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6C1C41" w14:textId="1A76F8CD" w:rsidR="008A05D0" w:rsidRDefault="00296CAC" w:rsidP="00296CAC">
      <w:pPr>
        <w:jc w:val="center"/>
      </w:pPr>
      <w:r>
        <w:fldChar w:fldCharType="begin"/>
      </w:r>
      <w:r>
        <w:instrText xml:space="preserve"> INCLUDEPICTURE "/Users/diannemoseley/Library/Group Containers/UBF8T346G9.ms/WebArchiveCopyPasteTempFiles/com.microsoft.Word/anesthesiologist-tool-collection-icons-set-vector_87720-37001.jpg?w=2000" \* MERGEFORMATINET </w:instrText>
      </w:r>
      <w:r>
        <w:fldChar w:fldCharType="separate"/>
      </w:r>
      <w:r>
        <w:rPr>
          <w:noProof/>
        </w:rPr>
        <w:drawing>
          <wp:inline distT="0" distB="0" distL="0" distR="0" wp14:anchorId="613382BF" wp14:editId="102BD506">
            <wp:extent cx="2647950" cy="1081529"/>
            <wp:effectExtent l="0" t="0" r="0" b="0"/>
            <wp:docPr id="1479171743" name="Picture 1" descr="A group of icons of medical equip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9171743" name="Picture 1" descr="A group of icons of medical equipment&#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787034" cy="1138337"/>
                    </a:xfrm>
                    <a:prstGeom prst="rect">
                      <a:avLst/>
                    </a:prstGeom>
                    <a:noFill/>
                    <a:ln>
                      <a:noFill/>
                    </a:ln>
                  </pic:spPr>
                </pic:pic>
              </a:graphicData>
            </a:graphic>
          </wp:inline>
        </w:drawing>
      </w:r>
      <w:r>
        <w:fldChar w:fldCharType="end"/>
      </w:r>
    </w:p>
    <w:p w14:paraId="25CC3C16" w14:textId="01E32815" w:rsidR="009F44FB" w:rsidRDefault="009F44FB" w:rsidP="008A05D0">
      <w:pPr>
        <w:spacing w:after="0" w:line="240" w:lineRule="auto"/>
        <w:jc w:val="center"/>
        <w:rPr>
          <w:b/>
          <w:bCs/>
          <w:color w:val="0070C0"/>
          <w:sz w:val="28"/>
          <w:szCs w:val="28"/>
        </w:rPr>
      </w:pPr>
      <w:r w:rsidRPr="00240553">
        <w:rPr>
          <w:b/>
          <w:bCs/>
          <w:i/>
          <w:iCs/>
          <w:color w:val="0070C0"/>
          <w:sz w:val="28"/>
          <w:szCs w:val="28"/>
        </w:rPr>
        <w:t>In the Zone</w:t>
      </w:r>
      <w:r>
        <w:rPr>
          <w:b/>
          <w:bCs/>
          <w:color w:val="0070C0"/>
          <w:sz w:val="28"/>
          <w:szCs w:val="28"/>
        </w:rPr>
        <w:t xml:space="preserve"> Newsletter</w:t>
      </w:r>
    </w:p>
    <w:p w14:paraId="491DE82D" w14:textId="5612506C" w:rsidR="008A05D0" w:rsidRPr="008A5114" w:rsidRDefault="008A05D0" w:rsidP="009F44FB">
      <w:pPr>
        <w:spacing w:after="0" w:line="240" w:lineRule="auto"/>
        <w:jc w:val="center"/>
        <w:rPr>
          <w:b/>
          <w:bCs/>
          <w:color w:val="0070C0"/>
          <w:sz w:val="28"/>
          <w:szCs w:val="28"/>
        </w:rPr>
      </w:pPr>
      <w:r w:rsidRPr="008A5114">
        <w:rPr>
          <w:b/>
          <w:bCs/>
          <w:color w:val="0070C0"/>
          <w:sz w:val="28"/>
          <w:szCs w:val="28"/>
        </w:rPr>
        <w:t>October 2025</w:t>
      </w:r>
    </w:p>
    <w:p w14:paraId="04DD7485" w14:textId="5AEC6713" w:rsidR="008A05D0" w:rsidRPr="008A05D0" w:rsidRDefault="008A05D0" w:rsidP="008A05D0">
      <w:pPr>
        <w:spacing w:after="0" w:line="240" w:lineRule="auto"/>
        <w:jc w:val="center"/>
        <w:rPr>
          <w:b/>
          <w:bCs/>
          <w:color w:val="0070C0"/>
        </w:rPr>
      </w:pPr>
    </w:p>
    <w:p w14:paraId="3235CDCB" w14:textId="71053783" w:rsidR="00E435CA" w:rsidRPr="00151095" w:rsidRDefault="00000000" w:rsidP="008A05D0">
      <w:pPr>
        <w:spacing w:after="0" w:line="240" w:lineRule="auto"/>
        <w:rPr>
          <w:sz w:val="24"/>
          <w:szCs w:val="24"/>
        </w:rPr>
      </w:pPr>
      <w:r w:rsidRPr="00151095">
        <w:rPr>
          <w:sz w:val="24"/>
          <w:szCs w:val="24"/>
        </w:rPr>
        <w:t xml:space="preserve">Welcome to </w:t>
      </w:r>
      <w:r w:rsidR="009F44FB" w:rsidRPr="00240553">
        <w:rPr>
          <w:i/>
          <w:iCs/>
          <w:sz w:val="24"/>
          <w:szCs w:val="24"/>
        </w:rPr>
        <w:t>In the Zone</w:t>
      </w:r>
      <w:r w:rsidRPr="00151095">
        <w:rPr>
          <w:sz w:val="24"/>
          <w:szCs w:val="24"/>
        </w:rPr>
        <w:t xml:space="preserve"> Newsletter, a resource designed to keep you informed, updated, and empowered in the evolving world of anesthesia</w:t>
      </w:r>
      <w:r w:rsidR="008A05D0" w:rsidRPr="00151095">
        <w:rPr>
          <w:sz w:val="24"/>
          <w:szCs w:val="24"/>
        </w:rPr>
        <w:t xml:space="preserve">. </w:t>
      </w:r>
      <w:r w:rsidRPr="00151095">
        <w:rPr>
          <w:sz w:val="24"/>
          <w:szCs w:val="24"/>
        </w:rPr>
        <w:br/>
      </w:r>
      <w:r w:rsidRPr="00151095">
        <w:rPr>
          <w:sz w:val="24"/>
          <w:szCs w:val="24"/>
        </w:rPr>
        <w:br/>
        <w:t>This publication is dedicated to coding professionals, anesthesia providers, billers, and compliance teams who play a vital role in ensuring accurate documentation, compliance, and reimbursement.</w:t>
      </w:r>
    </w:p>
    <w:p w14:paraId="5524A39C" w14:textId="77777777" w:rsidR="00E435CA" w:rsidRPr="00151095" w:rsidRDefault="00000000" w:rsidP="008A05D0">
      <w:pPr>
        <w:pStyle w:val="Heading2"/>
        <w:spacing w:line="240" w:lineRule="auto"/>
        <w:rPr>
          <w:sz w:val="24"/>
          <w:szCs w:val="24"/>
        </w:rPr>
      </w:pPr>
      <w:r w:rsidRPr="00151095">
        <w:rPr>
          <w:sz w:val="24"/>
          <w:szCs w:val="24"/>
        </w:rPr>
        <w:t>What to Expect in Each Issue</w:t>
      </w:r>
    </w:p>
    <w:p w14:paraId="79A580B8" w14:textId="77777777" w:rsidR="00E435CA" w:rsidRPr="00151095" w:rsidRDefault="00000000" w:rsidP="008A05D0">
      <w:pPr>
        <w:pStyle w:val="ListBullet"/>
        <w:spacing w:after="0" w:line="240" w:lineRule="auto"/>
        <w:rPr>
          <w:sz w:val="24"/>
          <w:szCs w:val="24"/>
        </w:rPr>
      </w:pPr>
      <w:r w:rsidRPr="00151095">
        <w:rPr>
          <w:sz w:val="24"/>
          <w:szCs w:val="24"/>
        </w:rPr>
        <w:t>Coding updates and regulatory changes relevant to anesthesia and perioperative services</w:t>
      </w:r>
    </w:p>
    <w:p w14:paraId="5D480602" w14:textId="77777777" w:rsidR="00E435CA" w:rsidRPr="00151095" w:rsidRDefault="00000000" w:rsidP="008A05D0">
      <w:pPr>
        <w:pStyle w:val="ListBullet"/>
        <w:spacing w:after="0" w:line="240" w:lineRule="auto"/>
        <w:rPr>
          <w:sz w:val="24"/>
          <w:szCs w:val="24"/>
        </w:rPr>
      </w:pPr>
      <w:r w:rsidRPr="00151095">
        <w:rPr>
          <w:sz w:val="24"/>
          <w:szCs w:val="24"/>
        </w:rPr>
        <w:t>Practical tips and best practices to improve documentation accuracy and reduce denials</w:t>
      </w:r>
    </w:p>
    <w:p w14:paraId="2F1B5B9C" w14:textId="77777777" w:rsidR="00E435CA" w:rsidRPr="00151095" w:rsidRDefault="00000000" w:rsidP="008A05D0">
      <w:pPr>
        <w:pStyle w:val="ListBullet"/>
        <w:spacing w:after="0" w:line="240" w:lineRule="auto"/>
        <w:rPr>
          <w:sz w:val="24"/>
          <w:szCs w:val="24"/>
        </w:rPr>
      </w:pPr>
      <w:r w:rsidRPr="00151095">
        <w:rPr>
          <w:sz w:val="24"/>
          <w:szCs w:val="24"/>
        </w:rPr>
        <w:t>Spotlights on key CPT and ICD-10-CM codes including hemodynamic monitoring, pain procedures, and new coding guidelines</w:t>
      </w:r>
    </w:p>
    <w:p w14:paraId="47964431" w14:textId="77777777" w:rsidR="00E435CA" w:rsidRPr="00151095" w:rsidRDefault="00000000" w:rsidP="008A05D0">
      <w:pPr>
        <w:pStyle w:val="ListBullet"/>
        <w:spacing w:after="0" w:line="240" w:lineRule="auto"/>
        <w:rPr>
          <w:sz w:val="24"/>
          <w:szCs w:val="24"/>
        </w:rPr>
      </w:pPr>
      <w:r w:rsidRPr="00151095">
        <w:rPr>
          <w:sz w:val="24"/>
          <w:szCs w:val="24"/>
        </w:rPr>
        <w:t>Educational resources and case scenarios to support continuing education and team training</w:t>
      </w:r>
    </w:p>
    <w:p w14:paraId="210825D8" w14:textId="77777777" w:rsidR="008A05D0" w:rsidRPr="00151095" w:rsidRDefault="008A05D0" w:rsidP="008A05D0">
      <w:pPr>
        <w:pStyle w:val="ListBullet"/>
        <w:numPr>
          <w:ilvl w:val="0"/>
          <w:numId w:val="0"/>
        </w:numPr>
        <w:spacing w:after="0" w:line="240" w:lineRule="auto"/>
        <w:ind w:left="360"/>
        <w:rPr>
          <w:sz w:val="24"/>
          <w:szCs w:val="24"/>
        </w:rPr>
      </w:pPr>
    </w:p>
    <w:p w14:paraId="6AC2E171" w14:textId="33DB2447" w:rsidR="00E435CA" w:rsidRPr="00151095" w:rsidRDefault="00000000" w:rsidP="008A05D0">
      <w:pPr>
        <w:spacing w:after="0" w:line="240" w:lineRule="auto"/>
        <w:rPr>
          <w:sz w:val="24"/>
          <w:szCs w:val="24"/>
        </w:rPr>
      </w:pPr>
      <w:r w:rsidRPr="00151095">
        <w:rPr>
          <w:sz w:val="24"/>
          <w:szCs w:val="24"/>
        </w:rPr>
        <w:t xml:space="preserve">As anesthesia services grow in complexity, staying informed is key to ensuring accurate reporting and financial integrity. </w:t>
      </w:r>
      <w:r w:rsidR="006D1608" w:rsidRPr="00151095">
        <w:rPr>
          <w:sz w:val="24"/>
          <w:szCs w:val="24"/>
        </w:rPr>
        <w:t>I</w:t>
      </w:r>
      <w:r w:rsidRPr="00151095">
        <w:rPr>
          <w:sz w:val="24"/>
          <w:szCs w:val="24"/>
        </w:rPr>
        <w:t xml:space="preserve"> look forward to helping you stay ahead in this critical specialty.</w:t>
      </w:r>
    </w:p>
    <w:p w14:paraId="575C316A" w14:textId="77777777" w:rsidR="008A05D0" w:rsidRPr="00151095" w:rsidRDefault="008A05D0" w:rsidP="008A05D0">
      <w:pPr>
        <w:spacing w:after="0" w:line="240" w:lineRule="auto"/>
        <w:rPr>
          <w:sz w:val="24"/>
          <w:szCs w:val="24"/>
        </w:rPr>
      </w:pPr>
    </w:p>
    <w:p w14:paraId="514F9D7E" w14:textId="77777777" w:rsidR="00E435CA" w:rsidRPr="00151095" w:rsidRDefault="00000000" w:rsidP="008A05D0">
      <w:pPr>
        <w:pStyle w:val="Heading2"/>
        <w:spacing w:line="240" w:lineRule="auto"/>
        <w:rPr>
          <w:sz w:val="24"/>
          <w:szCs w:val="24"/>
        </w:rPr>
      </w:pPr>
      <w:r w:rsidRPr="00151095">
        <w:rPr>
          <w:sz w:val="24"/>
          <w:szCs w:val="24"/>
        </w:rPr>
        <w:t>📅 First Issue Highlights</w:t>
      </w:r>
    </w:p>
    <w:p w14:paraId="7659C4C2" w14:textId="77777777" w:rsidR="00E435CA" w:rsidRPr="00151095" w:rsidRDefault="00000000" w:rsidP="008A05D0">
      <w:pPr>
        <w:pStyle w:val="ListBullet"/>
        <w:spacing w:after="0" w:line="240" w:lineRule="auto"/>
        <w:rPr>
          <w:sz w:val="24"/>
          <w:szCs w:val="24"/>
        </w:rPr>
      </w:pPr>
      <w:r w:rsidRPr="00151095">
        <w:rPr>
          <w:sz w:val="24"/>
          <w:szCs w:val="24"/>
        </w:rPr>
        <w:t>New and revised anesthesia-related codes</w:t>
      </w:r>
    </w:p>
    <w:p w14:paraId="6CDE4C72" w14:textId="77777777" w:rsidR="00E435CA" w:rsidRPr="00151095" w:rsidRDefault="00000000" w:rsidP="008A05D0">
      <w:pPr>
        <w:pStyle w:val="ListBullet"/>
        <w:spacing w:after="0" w:line="240" w:lineRule="auto"/>
        <w:rPr>
          <w:sz w:val="24"/>
          <w:szCs w:val="24"/>
        </w:rPr>
      </w:pPr>
      <w:r w:rsidRPr="00151095">
        <w:rPr>
          <w:sz w:val="24"/>
          <w:szCs w:val="24"/>
        </w:rPr>
        <w:t>Documentation essentials for line placement (A-line, CVP, PA catheters)</w:t>
      </w:r>
    </w:p>
    <w:p w14:paraId="2727A8ED" w14:textId="77777777" w:rsidR="00E435CA" w:rsidRPr="00151095" w:rsidRDefault="00000000" w:rsidP="008A05D0">
      <w:pPr>
        <w:pStyle w:val="ListBullet"/>
        <w:spacing w:after="0" w:line="240" w:lineRule="auto"/>
        <w:rPr>
          <w:sz w:val="24"/>
          <w:szCs w:val="24"/>
        </w:rPr>
      </w:pPr>
      <w:r w:rsidRPr="00151095">
        <w:rPr>
          <w:sz w:val="24"/>
          <w:szCs w:val="24"/>
        </w:rPr>
        <w:t>ICD-10-CM 2026 updates</w:t>
      </w:r>
    </w:p>
    <w:p w14:paraId="37885B26" w14:textId="77777777" w:rsidR="00E435CA" w:rsidRPr="00151095" w:rsidRDefault="00000000" w:rsidP="008A05D0">
      <w:pPr>
        <w:pStyle w:val="ListBullet"/>
        <w:spacing w:after="0" w:line="240" w:lineRule="auto"/>
        <w:rPr>
          <w:sz w:val="24"/>
          <w:szCs w:val="24"/>
        </w:rPr>
      </w:pPr>
      <w:r w:rsidRPr="00151095">
        <w:rPr>
          <w:sz w:val="24"/>
          <w:szCs w:val="24"/>
        </w:rPr>
        <w:t>Compliance corner: avoiding common coding pitfalls</w:t>
      </w:r>
    </w:p>
    <w:p w14:paraId="4B738A25" w14:textId="77777777" w:rsidR="008A05D0" w:rsidRPr="00151095" w:rsidRDefault="008A05D0" w:rsidP="008A05D0">
      <w:pPr>
        <w:pStyle w:val="ListBullet"/>
        <w:numPr>
          <w:ilvl w:val="0"/>
          <w:numId w:val="0"/>
        </w:numPr>
        <w:spacing w:after="0" w:line="240" w:lineRule="auto"/>
        <w:ind w:left="360" w:hanging="360"/>
        <w:rPr>
          <w:sz w:val="24"/>
          <w:szCs w:val="24"/>
        </w:rPr>
      </w:pPr>
    </w:p>
    <w:p w14:paraId="051D8C7C" w14:textId="5924B09D" w:rsidR="00E435CA" w:rsidRPr="00151095" w:rsidRDefault="00000000" w:rsidP="008A05D0">
      <w:pPr>
        <w:spacing w:after="0" w:line="240" w:lineRule="auto"/>
        <w:rPr>
          <w:b/>
          <w:bCs/>
          <w:color w:val="0070C0"/>
          <w:sz w:val="24"/>
          <w:szCs w:val="24"/>
        </w:rPr>
      </w:pPr>
      <w:r w:rsidRPr="00151095">
        <w:rPr>
          <w:b/>
          <w:bCs/>
          <w:color w:val="0070C0"/>
          <w:sz w:val="24"/>
          <w:szCs w:val="24"/>
        </w:rPr>
        <w:t>Let’s code smarter, together</w:t>
      </w:r>
      <w:r w:rsidR="008A05D0" w:rsidRPr="00151095">
        <w:rPr>
          <w:b/>
          <w:bCs/>
          <w:color w:val="0070C0"/>
          <w:sz w:val="24"/>
          <w:szCs w:val="24"/>
        </w:rPr>
        <w:t>.</w:t>
      </w:r>
    </w:p>
    <w:p w14:paraId="444F5115" w14:textId="72298865" w:rsidR="008A05D0" w:rsidRPr="00151095" w:rsidRDefault="008A05D0" w:rsidP="008A05D0">
      <w:pPr>
        <w:spacing w:after="0" w:line="240" w:lineRule="auto"/>
        <w:rPr>
          <w:color w:val="0070C0"/>
          <w:sz w:val="24"/>
          <w:szCs w:val="24"/>
        </w:rPr>
      </w:pPr>
    </w:p>
    <w:p w14:paraId="1081A416" w14:textId="77777777" w:rsidR="00A10DD4" w:rsidRPr="00151095" w:rsidRDefault="00A10DD4" w:rsidP="008A05D0">
      <w:pPr>
        <w:spacing w:after="0" w:line="240" w:lineRule="auto"/>
        <w:rPr>
          <w:color w:val="0070C0"/>
          <w:sz w:val="24"/>
          <w:szCs w:val="24"/>
        </w:rPr>
      </w:pPr>
    </w:p>
    <w:p w14:paraId="5B2B0EDE" w14:textId="7214F8E1" w:rsidR="008A05D0" w:rsidRPr="003B2D6E" w:rsidRDefault="00A10DD4" w:rsidP="008A05D0">
      <w:pPr>
        <w:spacing w:after="0" w:line="240" w:lineRule="auto"/>
        <w:rPr>
          <w:b/>
          <w:bCs/>
          <w:color w:val="0070C0"/>
          <w:sz w:val="28"/>
          <w:szCs w:val="28"/>
        </w:rPr>
      </w:pPr>
      <w:r w:rsidRPr="003B2D6E">
        <w:rPr>
          <w:b/>
          <w:bCs/>
          <w:color w:val="0070C0"/>
          <w:sz w:val="28"/>
          <w:szCs w:val="28"/>
        </w:rPr>
        <w:t xml:space="preserve">ICD-10-CM </w:t>
      </w:r>
    </w:p>
    <w:p w14:paraId="3B19307F" w14:textId="22FC99E2" w:rsidR="00A10DD4" w:rsidRPr="00A10DD4" w:rsidRDefault="00A10DD4" w:rsidP="00A10DD4">
      <w:pPr>
        <w:spacing w:after="0" w:line="240" w:lineRule="auto"/>
        <w:rPr>
          <w:b/>
          <w:bCs/>
          <w:color w:val="0070C0"/>
          <w:sz w:val="28"/>
          <w:szCs w:val="28"/>
        </w:rPr>
      </w:pPr>
    </w:p>
    <w:p w14:paraId="7C97E81D" w14:textId="0092E03B" w:rsidR="00A10DD4" w:rsidRDefault="00A10DD4" w:rsidP="008A05D0">
      <w:pPr>
        <w:spacing w:after="0" w:line="240" w:lineRule="auto"/>
        <w:rPr>
          <w:color w:val="0070C0"/>
        </w:rPr>
      </w:pPr>
      <w:r>
        <w:rPr>
          <w:noProof/>
        </w:rPr>
        <w:lastRenderedPageBreak/>
        <w:drawing>
          <wp:inline distT="0" distB="0" distL="0" distR="0" wp14:anchorId="1DB0EE0F" wp14:editId="2A0932D0">
            <wp:extent cx="1510891" cy="721870"/>
            <wp:effectExtent l="0" t="0" r="635" b="2540"/>
            <wp:docPr id="672445337" name="Picture 2" descr="A close-up of a numb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2445337" name="Picture 2" descr="A close-up of a number&#10;&#10;AI-generated content may be incorrect."/>
                    <pic:cNvPicPr/>
                  </pic:nvPicPr>
                  <pic:blipFill>
                    <a:blip r:embed="rId7"/>
                    <a:stretch>
                      <a:fillRect/>
                    </a:stretch>
                  </pic:blipFill>
                  <pic:spPr>
                    <a:xfrm>
                      <a:off x="0" y="0"/>
                      <a:ext cx="1624103" cy="775960"/>
                    </a:xfrm>
                    <a:prstGeom prst="rect">
                      <a:avLst/>
                    </a:prstGeom>
                  </pic:spPr>
                </pic:pic>
              </a:graphicData>
            </a:graphic>
          </wp:inline>
        </w:drawing>
      </w:r>
    </w:p>
    <w:p w14:paraId="16ECCE4A" w14:textId="77777777" w:rsidR="00A05DC2" w:rsidRDefault="00A05DC2" w:rsidP="008A05D0">
      <w:pPr>
        <w:spacing w:after="0" w:line="240" w:lineRule="auto"/>
        <w:rPr>
          <w:color w:val="0070C0"/>
        </w:rPr>
      </w:pPr>
    </w:p>
    <w:p w14:paraId="7D615826" w14:textId="6BE95A64" w:rsidR="00A10DD4" w:rsidRPr="00151095" w:rsidRDefault="00A10DD4" w:rsidP="008A05D0">
      <w:pPr>
        <w:spacing w:after="0" w:line="240" w:lineRule="auto"/>
        <w:rPr>
          <w:color w:val="000000" w:themeColor="text1"/>
          <w:sz w:val="24"/>
          <w:szCs w:val="24"/>
        </w:rPr>
      </w:pPr>
      <w:r w:rsidRPr="00151095">
        <w:rPr>
          <w:b/>
          <w:bCs/>
          <w:color w:val="0070C0"/>
          <w:sz w:val="24"/>
          <w:szCs w:val="24"/>
        </w:rPr>
        <w:t>**New Code:  E11.A – Type 2 Diabetes Mellitus in Remission**</w:t>
      </w:r>
    </w:p>
    <w:p w14:paraId="42CACFAD" w14:textId="0CD36F68" w:rsidR="00A10DD4" w:rsidRPr="00151095" w:rsidRDefault="00A10DD4" w:rsidP="008A05D0">
      <w:pPr>
        <w:spacing w:after="0" w:line="240" w:lineRule="auto"/>
        <w:rPr>
          <w:color w:val="000000" w:themeColor="text1"/>
          <w:sz w:val="24"/>
          <w:szCs w:val="24"/>
        </w:rPr>
      </w:pPr>
      <w:r w:rsidRPr="00151095">
        <w:rPr>
          <w:color w:val="000000" w:themeColor="text1"/>
          <w:sz w:val="24"/>
          <w:szCs w:val="24"/>
        </w:rPr>
        <w:t>For the first time, ICD-10-CM offers a specific code to capture when a patient with Type 2 diabetes mellitus has achieved remission.  This reflects improved clinical accuracy and supports public health, research, and reimbursement systems.</w:t>
      </w:r>
    </w:p>
    <w:p w14:paraId="259DE554" w14:textId="77777777" w:rsidR="00A10DD4" w:rsidRPr="00151095" w:rsidRDefault="00A10DD4" w:rsidP="008A05D0">
      <w:pPr>
        <w:spacing w:after="0" w:line="240" w:lineRule="auto"/>
        <w:rPr>
          <w:color w:val="000000" w:themeColor="text1"/>
          <w:sz w:val="24"/>
          <w:szCs w:val="24"/>
        </w:rPr>
      </w:pPr>
    </w:p>
    <w:p w14:paraId="2CEB754C" w14:textId="347D66ED" w:rsidR="00A10DD4" w:rsidRPr="00151095" w:rsidRDefault="00A10DD4" w:rsidP="008A05D0">
      <w:pPr>
        <w:spacing w:after="0" w:line="240" w:lineRule="auto"/>
        <w:rPr>
          <w:b/>
          <w:bCs/>
          <w:color w:val="0070C0"/>
          <w:sz w:val="24"/>
          <w:szCs w:val="24"/>
        </w:rPr>
      </w:pPr>
      <w:r w:rsidRPr="00151095">
        <w:rPr>
          <w:b/>
          <w:bCs/>
          <w:color w:val="0070C0"/>
          <w:sz w:val="24"/>
          <w:szCs w:val="24"/>
        </w:rPr>
        <w:t>Key Benefits of E11.A</w:t>
      </w:r>
    </w:p>
    <w:tbl>
      <w:tblPr>
        <w:tblStyle w:val="TableGrid"/>
        <w:tblW w:w="9990" w:type="dxa"/>
        <w:tblInd w:w="18" w:type="dxa"/>
        <w:tblLook w:val="04A0" w:firstRow="1" w:lastRow="0" w:firstColumn="1" w:lastColumn="0" w:noHBand="0" w:noVBand="1"/>
      </w:tblPr>
      <w:tblGrid>
        <w:gridCol w:w="2700"/>
        <w:gridCol w:w="7290"/>
      </w:tblGrid>
      <w:tr w:rsidR="00A10DD4" w:rsidRPr="00151095" w14:paraId="330A3F21" w14:textId="77777777" w:rsidTr="00A10DD4">
        <w:tc>
          <w:tcPr>
            <w:tcW w:w="2700" w:type="dxa"/>
          </w:tcPr>
          <w:p w14:paraId="0740597C" w14:textId="2BC76039" w:rsidR="00A10DD4" w:rsidRPr="00151095" w:rsidRDefault="00A10DD4" w:rsidP="00A10DD4">
            <w:pPr>
              <w:rPr>
                <w:color w:val="000000" w:themeColor="text1"/>
                <w:sz w:val="24"/>
                <w:szCs w:val="24"/>
              </w:rPr>
            </w:pPr>
            <w:r w:rsidRPr="00151095">
              <w:rPr>
                <w:color w:val="000000" w:themeColor="text1"/>
                <w:sz w:val="24"/>
                <w:szCs w:val="24"/>
              </w:rPr>
              <w:t>Clinical Accuracy</w:t>
            </w:r>
          </w:p>
        </w:tc>
        <w:tc>
          <w:tcPr>
            <w:tcW w:w="7290" w:type="dxa"/>
          </w:tcPr>
          <w:p w14:paraId="4AB59462" w14:textId="1CCF0CDC" w:rsidR="00A10DD4" w:rsidRPr="00151095" w:rsidRDefault="00A10DD4" w:rsidP="00A10DD4">
            <w:pPr>
              <w:rPr>
                <w:color w:val="000000" w:themeColor="text1"/>
                <w:sz w:val="24"/>
                <w:szCs w:val="24"/>
              </w:rPr>
            </w:pPr>
            <w:r w:rsidRPr="00151095">
              <w:rPr>
                <w:color w:val="000000" w:themeColor="text1"/>
                <w:sz w:val="24"/>
                <w:szCs w:val="24"/>
              </w:rPr>
              <w:t>Clearly differentiates remission from active disease or “history of” diabetes</w:t>
            </w:r>
          </w:p>
        </w:tc>
      </w:tr>
      <w:tr w:rsidR="00A10DD4" w:rsidRPr="00151095" w14:paraId="0C143015" w14:textId="77777777" w:rsidTr="00A10DD4">
        <w:tc>
          <w:tcPr>
            <w:tcW w:w="2700" w:type="dxa"/>
          </w:tcPr>
          <w:p w14:paraId="2B24B26D" w14:textId="72DA1528" w:rsidR="00A10DD4" w:rsidRPr="00151095" w:rsidRDefault="00A10DD4" w:rsidP="00A10DD4">
            <w:pPr>
              <w:rPr>
                <w:color w:val="000000" w:themeColor="text1"/>
                <w:sz w:val="24"/>
                <w:szCs w:val="24"/>
              </w:rPr>
            </w:pPr>
            <w:r w:rsidRPr="00151095">
              <w:rPr>
                <w:color w:val="000000" w:themeColor="text1"/>
                <w:sz w:val="24"/>
                <w:szCs w:val="24"/>
              </w:rPr>
              <w:t>Supports Quality Metrics</w:t>
            </w:r>
          </w:p>
        </w:tc>
        <w:tc>
          <w:tcPr>
            <w:tcW w:w="7290" w:type="dxa"/>
          </w:tcPr>
          <w:p w14:paraId="39DDC67B" w14:textId="354DF716" w:rsidR="00A10DD4" w:rsidRPr="00151095" w:rsidRDefault="00A10DD4" w:rsidP="00A10DD4">
            <w:pPr>
              <w:rPr>
                <w:color w:val="000000" w:themeColor="text1"/>
                <w:sz w:val="24"/>
                <w:szCs w:val="24"/>
              </w:rPr>
            </w:pPr>
            <w:r w:rsidRPr="00151095">
              <w:rPr>
                <w:color w:val="000000" w:themeColor="text1"/>
                <w:sz w:val="24"/>
                <w:szCs w:val="24"/>
              </w:rPr>
              <w:t>Enables tracking of remission rates in patient populations and registries.</w:t>
            </w:r>
          </w:p>
        </w:tc>
      </w:tr>
      <w:tr w:rsidR="00A10DD4" w:rsidRPr="00151095" w14:paraId="79FA0ADA" w14:textId="77777777" w:rsidTr="00A10DD4">
        <w:tc>
          <w:tcPr>
            <w:tcW w:w="2700" w:type="dxa"/>
          </w:tcPr>
          <w:p w14:paraId="7D854F78" w14:textId="10D27224" w:rsidR="00A10DD4" w:rsidRPr="00151095" w:rsidRDefault="00A10DD4" w:rsidP="00A10DD4">
            <w:pPr>
              <w:rPr>
                <w:color w:val="000000" w:themeColor="text1"/>
                <w:sz w:val="24"/>
                <w:szCs w:val="24"/>
              </w:rPr>
            </w:pPr>
            <w:r w:rsidRPr="00151095">
              <w:rPr>
                <w:color w:val="000000" w:themeColor="text1"/>
                <w:sz w:val="24"/>
                <w:szCs w:val="24"/>
              </w:rPr>
              <w:t>Improves Communication</w:t>
            </w:r>
          </w:p>
        </w:tc>
        <w:tc>
          <w:tcPr>
            <w:tcW w:w="7290" w:type="dxa"/>
          </w:tcPr>
          <w:p w14:paraId="7E46B77C" w14:textId="1C6EA90D" w:rsidR="00A10DD4" w:rsidRPr="00151095" w:rsidRDefault="00A10DD4" w:rsidP="00A10DD4">
            <w:pPr>
              <w:rPr>
                <w:color w:val="000000" w:themeColor="text1"/>
                <w:sz w:val="24"/>
                <w:szCs w:val="24"/>
              </w:rPr>
            </w:pPr>
            <w:r w:rsidRPr="00151095">
              <w:rPr>
                <w:color w:val="000000" w:themeColor="text1"/>
                <w:sz w:val="24"/>
                <w:szCs w:val="24"/>
              </w:rPr>
              <w:t>Aligns coding and documentation between providers, coders, and payers</w:t>
            </w:r>
          </w:p>
        </w:tc>
      </w:tr>
      <w:tr w:rsidR="00A10DD4" w:rsidRPr="00151095" w14:paraId="7A544802" w14:textId="77777777" w:rsidTr="00A10DD4">
        <w:tc>
          <w:tcPr>
            <w:tcW w:w="2700" w:type="dxa"/>
          </w:tcPr>
          <w:p w14:paraId="087F4250" w14:textId="55D9F3F0" w:rsidR="00A10DD4" w:rsidRPr="00151095" w:rsidRDefault="00A10DD4" w:rsidP="00A10DD4">
            <w:pPr>
              <w:rPr>
                <w:color w:val="000000" w:themeColor="text1"/>
                <w:sz w:val="24"/>
                <w:szCs w:val="24"/>
              </w:rPr>
            </w:pPr>
            <w:r w:rsidRPr="00151095">
              <w:rPr>
                <w:color w:val="000000" w:themeColor="text1"/>
                <w:sz w:val="24"/>
                <w:szCs w:val="24"/>
              </w:rPr>
              <w:t>Clarifies Care Planning</w:t>
            </w:r>
          </w:p>
        </w:tc>
        <w:tc>
          <w:tcPr>
            <w:tcW w:w="7290" w:type="dxa"/>
          </w:tcPr>
          <w:p w14:paraId="151FA6F2" w14:textId="762EB91C" w:rsidR="00A10DD4" w:rsidRPr="00151095" w:rsidRDefault="00A10DD4" w:rsidP="00A10DD4">
            <w:pPr>
              <w:rPr>
                <w:color w:val="000000" w:themeColor="text1"/>
                <w:sz w:val="24"/>
                <w:szCs w:val="24"/>
              </w:rPr>
            </w:pPr>
            <w:r w:rsidRPr="00151095">
              <w:rPr>
                <w:color w:val="000000" w:themeColor="text1"/>
                <w:sz w:val="24"/>
                <w:szCs w:val="24"/>
              </w:rPr>
              <w:t>Acknowledges ongoing risk and the need for monitoring despite remission.</w:t>
            </w:r>
          </w:p>
        </w:tc>
      </w:tr>
    </w:tbl>
    <w:p w14:paraId="22B4F9E1" w14:textId="62B82DDD" w:rsidR="008A05D0" w:rsidRPr="00151095" w:rsidRDefault="008A05D0" w:rsidP="00A10DD4">
      <w:pPr>
        <w:spacing w:after="0" w:line="240" w:lineRule="auto"/>
        <w:rPr>
          <w:color w:val="0070C0"/>
          <w:sz w:val="24"/>
          <w:szCs w:val="24"/>
        </w:rPr>
      </w:pPr>
    </w:p>
    <w:p w14:paraId="26827736" w14:textId="4987A7ED" w:rsidR="007C7F05" w:rsidRPr="00151095" w:rsidRDefault="007C7F05" w:rsidP="00A10DD4">
      <w:pPr>
        <w:spacing w:after="0" w:line="240" w:lineRule="auto"/>
        <w:rPr>
          <w:b/>
          <w:bCs/>
          <w:color w:val="0070C0"/>
          <w:sz w:val="24"/>
          <w:szCs w:val="24"/>
        </w:rPr>
      </w:pPr>
      <w:r w:rsidRPr="00151095">
        <w:rPr>
          <w:b/>
          <w:bCs/>
          <w:color w:val="0070C0"/>
          <w:sz w:val="24"/>
          <w:szCs w:val="24"/>
        </w:rPr>
        <w:t>Documentation Tips</w:t>
      </w:r>
    </w:p>
    <w:p w14:paraId="244C71A3" w14:textId="4E9DE740" w:rsidR="007C7F05" w:rsidRPr="00151095" w:rsidRDefault="007C7F05" w:rsidP="007C7F05">
      <w:pPr>
        <w:pStyle w:val="ListBullet"/>
        <w:rPr>
          <w:sz w:val="24"/>
          <w:szCs w:val="24"/>
        </w:rPr>
      </w:pPr>
      <w:r w:rsidRPr="00151095">
        <w:rPr>
          <w:sz w:val="24"/>
          <w:szCs w:val="24"/>
        </w:rPr>
        <w:t>Clearly state “Type 2 diabetes in remission” in the record.</w:t>
      </w:r>
    </w:p>
    <w:p w14:paraId="6BCD5ECB" w14:textId="352AA0EB" w:rsidR="007C7F05" w:rsidRPr="00151095" w:rsidRDefault="007C7F05" w:rsidP="007C7F05">
      <w:pPr>
        <w:pStyle w:val="ListBullet"/>
        <w:rPr>
          <w:sz w:val="24"/>
          <w:szCs w:val="24"/>
        </w:rPr>
      </w:pPr>
      <w:r w:rsidRPr="00151095">
        <w:rPr>
          <w:sz w:val="24"/>
          <w:szCs w:val="24"/>
        </w:rPr>
        <w:t>Ensure lab evidence of sustained normoglycemia (</w:t>
      </w:r>
      <w:r w:rsidR="00E31E15" w:rsidRPr="00151095">
        <w:rPr>
          <w:sz w:val="24"/>
          <w:szCs w:val="24"/>
        </w:rPr>
        <w:sym w:font="Symbol" w:char="F0B3"/>
      </w:r>
      <w:r w:rsidRPr="00151095">
        <w:rPr>
          <w:sz w:val="24"/>
          <w:szCs w:val="24"/>
        </w:rPr>
        <w:t>3 months recommended).</w:t>
      </w:r>
    </w:p>
    <w:p w14:paraId="6B1A1FE3" w14:textId="63104683" w:rsidR="007C7F05" w:rsidRPr="00151095" w:rsidRDefault="007C7F05" w:rsidP="007C7F05">
      <w:pPr>
        <w:pStyle w:val="ListBullet"/>
        <w:rPr>
          <w:sz w:val="24"/>
          <w:szCs w:val="24"/>
        </w:rPr>
      </w:pPr>
      <w:r w:rsidRPr="00151095">
        <w:rPr>
          <w:sz w:val="24"/>
          <w:szCs w:val="24"/>
        </w:rPr>
        <w:t>Continue to document any related complications or risk factors.</w:t>
      </w:r>
    </w:p>
    <w:p w14:paraId="3383837B" w14:textId="29F5ABCC" w:rsidR="00E31E15" w:rsidRPr="00151095" w:rsidRDefault="007C7F05" w:rsidP="00E31E15">
      <w:pPr>
        <w:pStyle w:val="ListBullet"/>
        <w:rPr>
          <w:sz w:val="24"/>
          <w:szCs w:val="24"/>
        </w:rPr>
      </w:pPr>
      <w:r w:rsidRPr="00151095">
        <w:rPr>
          <w:sz w:val="24"/>
          <w:szCs w:val="24"/>
        </w:rPr>
        <w:t>Avoid coding E11.A if hyperglycemia persists or diabetes is active</w:t>
      </w:r>
    </w:p>
    <w:p w14:paraId="4DBCCED5" w14:textId="77777777" w:rsidR="00E31E15" w:rsidRPr="00151095" w:rsidRDefault="00E31E15" w:rsidP="00E31E15">
      <w:pPr>
        <w:pStyle w:val="ListBullet"/>
        <w:numPr>
          <w:ilvl w:val="0"/>
          <w:numId w:val="0"/>
        </w:numPr>
        <w:ind w:left="360" w:hanging="360"/>
        <w:rPr>
          <w:sz w:val="24"/>
          <w:szCs w:val="24"/>
        </w:rPr>
      </w:pPr>
    </w:p>
    <w:p w14:paraId="382CAB10" w14:textId="77777777" w:rsidR="002C48EC" w:rsidRPr="00151095" w:rsidRDefault="008E13E2" w:rsidP="002C48EC">
      <w:pPr>
        <w:pStyle w:val="ListBullet"/>
        <w:numPr>
          <w:ilvl w:val="0"/>
          <w:numId w:val="0"/>
        </w:numPr>
        <w:ind w:left="360" w:hanging="360"/>
        <w:rPr>
          <w:b/>
          <w:bCs/>
          <w:color w:val="00B050"/>
          <w:sz w:val="24"/>
          <w:szCs w:val="24"/>
        </w:rPr>
      </w:pPr>
      <w:r w:rsidRPr="00151095">
        <w:rPr>
          <w:b/>
          <w:bCs/>
          <w:color w:val="00B050"/>
          <w:sz w:val="24"/>
          <w:szCs w:val="24"/>
        </w:rPr>
        <w:t>CPT 2026 effective January 1, 2026</w:t>
      </w:r>
    </w:p>
    <w:p w14:paraId="621FC91C" w14:textId="5EB3EED2" w:rsidR="008E13E2" w:rsidRPr="00151095" w:rsidRDefault="008E13E2" w:rsidP="002C48EC">
      <w:pPr>
        <w:pStyle w:val="ListBullet"/>
        <w:numPr>
          <w:ilvl w:val="0"/>
          <w:numId w:val="0"/>
        </w:numPr>
        <w:ind w:left="360" w:hanging="360"/>
        <w:rPr>
          <w:b/>
          <w:bCs/>
          <w:color w:val="00B050"/>
          <w:sz w:val="24"/>
          <w:szCs w:val="24"/>
        </w:rPr>
      </w:pPr>
      <w:r w:rsidRPr="00151095">
        <w:rPr>
          <w:b/>
          <w:bCs/>
          <w:color w:val="00B050"/>
          <w:sz w:val="24"/>
          <w:szCs w:val="24"/>
        </w:rPr>
        <w:t xml:space="preserve">Lower Extremity Revascularization Overhaul </w:t>
      </w:r>
    </w:p>
    <w:p w14:paraId="4BB22743" w14:textId="77777777" w:rsidR="002C48EC" w:rsidRPr="00151095" w:rsidRDefault="002C48EC" w:rsidP="002C48EC">
      <w:pPr>
        <w:pStyle w:val="ListBullet"/>
        <w:numPr>
          <w:ilvl w:val="0"/>
          <w:numId w:val="0"/>
        </w:numPr>
        <w:spacing w:after="0" w:line="240" w:lineRule="auto"/>
        <w:ind w:left="360" w:hanging="360"/>
        <w:rPr>
          <w:b/>
          <w:bCs/>
          <w:color w:val="0070C0"/>
          <w:sz w:val="24"/>
          <w:szCs w:val="24"/>
        </w:rPr>
      </w:pPr>
    </w:p>
    <w:p w14:paraId="19016787" w14:textId="539FAA57" w:rsidR="008E13E2" w:rsidRPr="00151095" w:rsidRDefault="008E13E2" w:rsidP="002C48EC">
      <w:pPr>
        <w:pStyle w:val="ListBullet"/>
        <w:rPr>
          <w:sz w:val="24"/>
          <w:szCs w:val="24"/>
        </w:rPr>
      </w:pPr>
      <w:r w:rsidRPr="00151095">
        <w:rPr>
          <w:b/>
          <w:bCs/>
          <w:sz w:val="24"/>
          <w:szCs w:val="24"/>
        </w:rPr>
        <w:t>16 existing codes</w:t>
      </w:r>
      <w:r w:rsidRPr="00151095">
        <w:rPr>
          <w:sz w:val="24"/>
          <w:szCs w:val="24"/>
        </w:rPr>
        <w:t xml:space="preserve"> (CPT 37220 – 37235) will be </w:t>
      </w:r>
      <w:r w:rsidRPr="00151095">
        <w:rPr>
          <w:b/>
          <w:bCs/>
          <w:sz w:val="24"/>
          <w:szCs w:val="24"/>
        </w:rPr>
        <w:t>deleted</w:t>
      </w:r>
      <w:r w:rsidRPr="00151095">
        <w:rPr>
          <w:sz w:val="24"/>
          <w:szCs w:val="24"/>
        </w:rPr>
        <w:t>.</w:t>
      </w:r>
    </w:p>
    <w:p w14:paraId="64432666" w14:textId="58959D36" w:rsidR="008E13E2" w:rsidRPr="00151095" w:rsidRDefault="008E13E2" w:rsidP="008E13E2">
      <w:pPr>
        <w:pStyle w:val="ListBullet"/>
        <w:rPr>
          <w:sz w:val="24"/>
          <w:szCs w:val="24"/>
        </w:rPr>
      </w:pPr>
      <w:r w:rsidRPr="00151095">
        <w:rPr>
          <w:sz w:val="24"/>
          <w:szCs w:val="24"/>
        </w:rPr>
        <w:t xml:space="preserve">They are being replaced by </w:t>
      </w:r>
      <w:r w:rsidRPr="00151095">
        <w:rPr>
          <w:b/>
          <w:bCs/>
          <w:sz w:val="24"/>
          <w:szCs w:val="24"/>
        </w:rPr>
        <w:t>46 new codes</w:t>
      </w:r>
      <w:r w:rsidRPr="00151095">
        <w:rPr>
          <w:sz w:val="24"/>
          <w:szCs w:val="24"/>
        </w:rPr>
        <w:t xml:space="preserve"> within the </w:t>
      </w:r>
      <w:r w:rsidRPr="00151095">
        <w:rPr>
          <w:b/>
          <w:bCs/>
          <w:sz w:val="24"/>
          <w:szCs w:val="24"/>
        </w:rPr>
        <w:t>37254-37299</w:t>
      </w:r>
      <w:r w:rsidRPr="00151095">
        <w:rPr>
          <w:sz w:val="24"/>
          <w:szCs w:val="24"/>
        </w:rPr>
        <w:t xml:space="preserve"> range.</w:t>
      </w:r>
    </w:p>
    <w:p w14:paraId="1FDE6B73" w14:textId="11BF3180" w:rsidR="008E13E2" w:rsidRPr="00151095" w:rsidRDefault="008E13E2" w:rsidP="008E13E2">
      <w:pPr>
        <w:pStyle w:val="ListBullet"/>
        <w:rPr>
          <w:sz w:val="24"/>
          <w:szCs w:val="24"/>
        </w:rPr>
      </w:pPr>
      <w:r w:rsidRPr="00151095">
        <w:rPr>
          <w:sz w:val="24"/>
          <w:szCs w:val="24"/>
        </w:rPr>
        <w:t xml:space="preserve">These codes are organized by </w:t>
      </w:r>
      <w:r w:rsidRPr="00151095">
        <w:rPr>
          <w:b/>
          <w:bCs/>
          <w:sz w:val="24"/>
          <w:szCs w:val="24"/>
        </w:rPr>
        <w:t>vascular territory</w:t>
      </w:r>
      <w:r w:rsidRPr="00151095">
        <w:rPr>
          <w:sz w:val="24"/>
          <w:szCs w:val="24"/>
        </w:rPr>
        <w:t xml:space="preserve"> and </w:t>
      </w:r>
      <w:r w:rsidRPr="00151095">
        <w:rPr>
          <w:b/>
          <w:bCs/>
          <w:sz w:val="24"/>
          <w:szCs w:val="24"/>
        </w:rPr>
        <w:t>complexity</w:t>
      </w:r>
      <w:r w:rsidRPr="00151095">
        <w:rPr>
          <w:sz w:val="24"/>
          <w:szCs w:val="24"/>
        </w:rPr>
        <w:t>:</w:t>
      </w:r>
    </w:p>
    <w:p w14:paraId="5965BCBD" w14:textId="5B45EA19" w:rsidR="008E13E2" w:rsidRPr="00151095" w:rsidRDefault="008E13E2" w:rsidP="008E13E2">
      <w:pPr>
        <w:pStyle w:val="ListBullet"/>
        <w:numPr>
          <w:ilvl w:val="0"/>
          <w:numId w:val="11"/>
        </w:numPr>
        <w:rPr>
          <w:b/>
          <w:bCs/>
          <w:sz w:val="24"/>
          <w:szCs w:val="24"/>
        </w:rPr>
      </w:pPr>
      <w:r w:rsidRPr="00151095">
        <w:rPr>
          <w:b/>
          <w:bCs/>
          <w:sz w:val="24"/>
          <w:szCs w:val="24"/>
        </w:rPr>
        <w:t>Iliac artery</w:t>
      </w:r>
    </w:p>
    <w:p w14:paraId="487EB297" w14:textId="765F796C" w:rsidR="008E13E2" w:rsidRPr="00151095" w:rsidRDefault="008E13E2" w:rsidP="008E13E2">
      <w:pPr>
        <w:pStyle w:val="ListBullet"/>
        <w:numPr>
          <w:ilvl w:val="0"/>
          <w:numId w:val="11"/>
        </w:numPr>
        <w:rPr>
          <w:b/>
          <w:bCs/>
          <w:sz w:val="24"/>
          <w:szCs w:val="24"/>
        </w:rPr>
      </w:pPr>
      <w:r w:rsidRPr="00151095">
        <w:rPr>
          <w:b/>
          <w:bCs/>
          <w:sz w:val="24"/>
          <w:szCs w:val="24"/>
        </w:rPr>
        <w:t>Femoral &amp; popliteal arteries</w:t>
      </w:r>
    </w:p>
    <w:p w14:paraId="7F4A1F6E" w14:textId="573D2863" w:rsidR="008E13E2" w:rsidRPr="00151095" w:rsidRDefault="008E13E2" w:rsidP="008E13E2">
      <w:pPr>
        <w:pStyle w:val="ListBullet"/>
        <w:numPr>
          <w:ilvl w:val="0"/>
          <w:numId w:val="11"/>
        </w:numPr>
        <w:rPr>
          <w:b/>
          <w:bCs/>
          <w:sz w:val="24"/>
          <w:szCs w:val="24"/>
        </w:rPr>
      </w:pPr>
      <w:r w:rsidRPr="00151095">
        <w:rPr>
          <w:b/>
          <w:bCs/>
          <w:sz w:val="24"/>
          <w:szCs w:val="24"/>
        </w:rPr>
        <w:t>Tibial &amp; peroneal arteries:</w:t>
      </w:r>
    </w:p>
    <w:p w14:paraId="15CBC3F7" w14:textId="14BBCEF1" w:rsidR="008E13E2" w:rsidRPr="00151095" w:rsidRDefault="008E13E2" w:rsidP="008E13E2">
      <w:pPr>
        <w:pStyle w:val="ListBullet"/>
        <w:numPr>
          <w:ilvl w:val="0"/>
          <w:numId w:val="11"/>
        </w:numPr>
        <w:rPr>
          <w:b/>
          <w:bCs/>
          <w:sz w:val="24"/>
          <w:szCs w:val="24"/>
        </w:rPr>
      </w:pPr>
      <w:r w:rsidRPr="00151095">
        <w:rPr>
          <w:b/>
          <w:bCs/>
          <w:sz w:val="24"/>
          <w:szCs w:val="24"/>
        </w:rPr>
        <w:t>Inframalleolar arteries</w:t>
      </w:r>
    </w:p>
    <w:p w14:paraId="6E3F4026" w14:textId="77777777" w:rsidR="002C48EC" w:rsidRPr="00151095" w:rsidRDefault="002C48EC" w:rsidP="002C48EC">
      <w:pPr>
        <w:pStyle w:val="ListBullet"/>
        <w:numPr>
          <w:ilvl w:val="0"/>
          <w:numId w:val="0"/>
        </w:numPr>
        <w:rPr>
          <w:sz w:val="24"/>
          <w:szCs w:val="24"/>
        </w:rPr>
      </w:pPr>
    </w:p>
    <w:p w14:paraId="13B30622" w14:textId="68E68312" w:rsidR="008E13E2" w:rsidRPr="00151095" w:rsidRDefault="008E13E2" w:rsidP="002C48EC">
      <w:pPr>
        <w:pStyle w:val="ListBullet"/>
        <w:numPr>
          <w:ilvl w:val="0"/>
          <w:numId w:val="0"/>
        </w:numPr>
        <w:rPr>
          <w:b/>
          <w:bCs/>
          <w:color w:val="00B050"/>
          <w:sz w:val="24"/>
          <w:szCs w:val="24"/>
        </w:rPr>
      </w:pPr>
      <w:r w:rsidRPr="00151095">
        <w:rPr>
          <w:b/>
          <w:bCs/>
          <w:color w:val="00B050"/>
          <w:sz w:val="24"/>
          <w:szCs w:val="24"/>
        </w:rPr>
        <w:t>Codes will distinguish:</w:t>
      </w:r>
    </w:p>
    <w:p w14:paraId="447B0129" w14:textId="7878025B" w:rsidR="008E13E2" w:rsidRPr="00151095" w:rsidRDefault="008E13E2" w:rsidP="002C48EC">
      <w:pPr>
        <w:pStyle w:val="ListBullet"/>
        <w:rPr>
          <w:b/>
          <w:bCs/>
          <w:sz w:val="24"/>
          <w:szCs w:val="24"/>
        </w:rPr>
      </w:pPr>
      <w:r w:rsidRPr="00151095">
        <w:rPr>
          <w:b/>
          <w:bCs/>
          <w:sz w:val="24"/>
          <w:szCs w:val="24"/>
        </w:rPr>
        <w:t>Type of intervention (e.g., angioplasty, atherectomy, stent)</w:t>
      </w:r>
    </w:p>
    <w:p w14:paraId="7C6F7CBD" w14:textId="50A1D2E1" w:rsidR="002C48EC" w:rsidRPr="00151095" w:rsidRDefault="002C48EC" w:rsidP="002C48EC">
      <w:pPr>
        <w:pStyle w:val="ListBullet"/>
        <w:rPr>
          <w:b/>
          <w:bCs/>
          <w:sz w:val="24"/>
          <w:szCs w:val="24"/>
        </w:rPr>
      </w:pPr>
      <w:r w:rsidRPr="00151095">
        <w:rPr>
          <w:b/>
          <w:bCs/>
          <w:sz w:val="24"/>
          <w:szCs w:val="24"/>
        </w:rPr>
        <w:t>Single vs. multiple vessels</w:t>
      </w:r>
    </w:p>
    <w:p w14:paraId="5D298637" w14:textId="5DF03F44" w:rsidR="002C48EC" w:rsidRPr="00151095" w:rsidRDefault="002C48EC" w:rsidP="002C48EC">
      <w:pPr>
        <w:pStyle w:val="ListBullet"/>
        <w:rPr>
          <w:b/>
          <w:bCs/>
          <w:sz w:val="24"/>
          <w:szCs w:val="24"/>
        </w:rPr>
      </w:pPr>
      <w:r w:rsidRPr="00151095">
        <w:rPr>
          <w:b/>
          <w:bCs/>
          <w:sz w:val="24"/>
          <w:szCs w:val="24"/>
        </w:rPr>
        <w:t>Straightforward vs. complex lesions</w:t>
      </w:r>
    </w:p>
    <w:p w14:paraId="019362FB" w14:textId="77777777" w:rsidR="002C48EC" w:rsidRPr="00151095" w:rsidRDefault="002C48EC" w:rsidP="002C48EC">
      <w:pPr>
        <w:pStyle w:val="ListBullet"/>
        <w:numPr>
          <w:ilvl w:val="0"/>
          <w:numId w:val="0"/>
        </w:numPr>
        <w:ind w:left="360" w:hanging="360"/>
        <w:rPr>
          <w:b/>
          <w:bCs/>
          <w:sz w:val="24"/>
          <w:szCs w:val="24"/>
        </w:rPr>
      </w:pPr>
    </w:p>
    <w:p w14:paraId="1BE6C386" w14:textId="4ECBD326" w:rsidR="002C48EC" w:rsidRPr="00151095" w:rsidRDefault="002C48EC" w:rsidP="002C48EC">
      <w:pPr>
        <w:pStyle w:val="ListBullet"/>
        <w:numPr>
          <w:ilvl w:val="0"/>
          <w:numId w:val="0"/>
        </w:numPr>
        <w:ind w:left="360" w:hanging="360"/>
        <w:rPr>
          <w:sz w:val="24"/>
          <w:szCs w:val="24"/>
        </w:rPr>
      </w:pPr>
      <w:r w:rsidRPr="00151095">
        <w:rPr>
          <w:sz w:val="24"/>
          <w:szCs w:val="24"/>
        </w:rPr>
        <w:lastRenderedPageBreak/>
        <w:t xml:space="preserve">The intent is to </w:t>
      </w:r>
      <w:r w:rsidRPr="00151095">
        <w:rPr>
          <w:b/>
          <w:bCs/>
          <w:sz w:val="24"/>
          <w:szCs w:val="24"/>
        </w:rPr>
        <w:t>better reflect actual procedural work</w:t>
      </w:r>
      <w:r w:rsidRPr="00151095">
        <w:rPr>
          <w:sz w:val="24"/>
          <w:szCs w:val="24"/>
        </w:rPr>
        <w:t xml:space="preserve"> and lesion complexity th</w:t>
      </w:r>
      <w:r w:rsidR="00151095">
        <w:rPr>
          <w:sz w:val="24"/>
          <w:szCs w:val="24"/>
        </w:rPr>
        <w:t xml:space="preserve">an the </w:t>
      </w:r>
      <w:r w:rsidRPr="00151095">
        <w:rPr>
          <w:sz w:val="24"/>
          <w:szCs w:val="24"/>
        </w:rPr>
        <w:t>old “one-size-fits-all” 37220-37235 structure.</w:t>
      </w:r>
    </w:p>
    <w:p w14:paraId="35A2B0D6" w14:textId="77777777" w:rsidR="002C48EC" w:rsidRPr="00151095" w:rsidRDefault="002C48EC" w:rsidP="002C48EC">
      <w:pPr>
        <w:pStyle w:val="ListBullet"/>
        <w:numPr>
          <w:ilvl w:val="0"/>
          <w:numId w:val="0"/>
        </w:numPr>
        <w:ind w:left="360" w:hanging="360"/>
        <w:rPr>
          <w:sz w:val="24"/>
          <w:szCs w:val="24"/>
        </w:rPr>
      </w:pPr>
    </w:p>
    <w:p w14:paraId="2C9B64F8" w14:textId="259721FB" w:rsidR="002C48EC" w:rsidRPr="00151095" w:rsidRDefault="002C48EC" w:rsidP="002C48EC">
      <w:pPr>
        <w:pStyle w:val="ListBullet"/>
        <w:numPr>
          <w:ilvl w:val="0"/>
          <w:numId w:val="0"/>
        </w:numPr>
        <w:ind w:left="360" w:hanging="360"/>
        <w:rPr>
          <w:b/>
          <w:bCs/>
          <w:color w:val="00B050"/>
          <w:sz w:val="24"/>
          <w:szCs w:val="24"/>
        </w:rPr>
      </w:pPr>
      <w:r w:rsidRPr="00151095">
        <w:rPr>
          <w:b/>
          <w:bCs/>
          <w:color w:val="00B050"/>
          <w:sz w:val="24"/>
          <w:szCs w:val="24"/>
        </w:rPr>
        <w:t>Coding/Billing Implications</w:t>
      </w:r>
    </w:p>
    <w:p w14:paraId="05DE638E" w14:textId="44FA7E90" w:rsidR="002C48EC" w:rsidRPr="00151095" w:rsidRDefault="002C48EC" w:rsidP="002C48EC">
      <w:pPr>
        <w:pStyle w:val="ListBullet"/>
        <w:rPr>
          <w:sz w:val="24"/>
          <w:szCs w:val="24"/>
        </w:rPr>
      </w:pPr>
      <w:r w:rsidRPr="00151095">
        <w:rPr>
          <w:b/>
          <w:bCs/>
          <w:sz w:val="24"/>
          <w:szCs w:val="24"/>
        </w:rPr>
        <w:t>Bundling rules</w:t>
      </w:r>
      <w:r w:rsidRPr="00151095">
        <w:rPr>
          <w:sz w:val="24"/>
          <w:szCs w:val="24"/>
        </w:rPr>
        <w:t xml:space="preserve"> will change:  some services previously billed separately (e.g., angioplasty + stent) will be packaged under a single code</w:t>
      </w:r>
    </w:p>
    <w:p w14:paraId="2AC702EC" w14:textId="31E53871" w:rsidR="002C48EC" w:rsidRPr="00151095" w:rsidRDefault="002C48EC" w:rsidP="002C48EC">
      <w:pPr>
        <w:pStyle w:val="ListBullet"/>
        <w:rPr>
          <w:sz w:val="24"/>
          <w:szCs w:val="24"/>
        </w:rPr>
      </w:pPr>
      <w:r w:rsidRPr="00151095">
        <w:rPr>
          <w:b/>
          <w:bCs/>
          <w:sz w:val="24"/>
          <w:szCs w:val="24"/>
        </w:rPr>
        <w:t>Territory-based coding</w:t>
      </w:r>
      <w:r w:rsidRPr="00151095">
        <w:rPr>
          <w:sz w:val="24"/>
          <w:szCs w:val="24"/>
        </w:rPr>
        <w:t xml:space="preserve"> will replace vessel-based coding, reducing stacking of multiple codes for the same territory.</w:t>
      </w:r>
    </w:p>
    <w:p w14:paraId="107D36F1" w14:textId="28CD143D" w:rsidR="002C48EC" w:rsidRPr="00151095" w:rsidRDefault="002C48EC" w:rsidP="002C48EC">
      <w:pPr>
        <w:pStyle w:val="ListBullet"/>
        <w:rPr>
          <w:sz w:val="24"/>
          <w:szCs w:val="24"/>
        </w:rPr>
      </w:pPr>
      <w:r w:rsidRPr="00151095">
        <w:rPr>
          <w:b/>
          <w:bCs/>
          <w:sz w:val="24"/>
          <w:szCs w:val="24"/>
        </w:rPr>
        <w:t>Complexity tiers</w:t>
      </w:r>
      <w:r w:rsidRPr="00151095">
        <w:rPr>
          <w:sz w:val="24"/>
          <w:szCs w:val="24"/>
        </w:rPr>
        <w:t xml:space="preserve"> will impact RVUs and payment – especially for fem-pop and tibial interventions.</w:t>
      </w:r>
    </w:p>
    <w:p w14:paraId="43DB53C6" w14:textId="77777777" w:rsidR="003B2D6E" w:rsidRPr="00151095" w:rsidRDefault="003B2D6E" w:rsidP="003B2D6E">
      <w:pPr>
        <w:pStyle w:val="ListBullet"/>
        <w:numPr>
          <w:ilvl w:val="0"/>
          <w:numId w:val="0"/>
        </w:numPr>
        <w:ind w:left="360" w:hanging="360"/>
        <w:rPr>
          <w:sz w:val="24"/>
          <w:szCs w:val="24"/>
        </w:rPr>
      </w:pPr>
    </w:p>
    <w:p w14:paraId="6C56D665" w14:textId="7C401CBC" w:rsidR="003B2D6E" w:rsidRPr="00151095" w:rsidRDefault="003B2D6E" w:rsidP="003B2D6E">
      <w:pPr>
        <w:pStyle w:val="ListBullet"/>
        <w:numPr>
          <w:ilvl w:val="0"/>
          <w:numId w:val="0"/>
        </w:numPr>
        <w:ind w:left="360" w:hanging="360"/>
        <w:rPr>
          <w:b/>
          <w:bCs/>
          <w:color w:val="00B050"/>
          <w:sz w:val="24"/>
          <w:szCs w:val="24"/>
        </w:rPr>
      </w:pPr>
      <w:r w:rsidRPr="00151095">
        <w:rPr>
          <w:b/>
          <w:bCs/>
          <w:color w:val="00B050"/>
          <w:sz w:val="24"/>
          <w:szCs w:val="24"/>
        </w:rPr>
        <w:t>New and revised anesthesia-related codes</w:t>
      </w:r>
    </w:p>
    <w:p w14:paraId="4AA07CA5" w14:textId="1BD3DDA6" w:rsidR="0031356E" w:rsidRPr="00151095" w:rsidRDefault="0031356E" w:rsidP="0031356E">
      <w:pPr>
        <w:pStyle w:val="ListBullet"/>
        <w:rPr>
          <w:sz w:val="24"/>
          <w:szCs w:val="24"/>
        </w:rPr>
      </w:pPr>
      <w:r w:rsidRPr="00151095">
        <w:rPr>
          <w:sz w:val="24"/>
          <w:szCs w:val="24"/>
        </w:rPr>
        <w:t>No direct changes to core anesthesia CPT codes (00100-01999)</w:t>
      </w:r>
    </w:p>
    <w:p w14:paraId="1518FEB3" w14:textId="5D6B64E1" w:rsidR="00E720D2" w:rsidRPr="00151095" w:rsidRDefault="00E720D2" w:rsidP="00E720D2">
      <w:pPr>
        <w:pStyle w:val="ListBullet"/>
        <w:numPr>
          <w:ilvl w:val="0"/>
          <w:numId w:val="0"/>
        </w:numPr>
        <w:ind w:left="360"/>
        <w:rPr>
          <w:sz w:val="24"/>
          <w:szCs w:val="24"/>
        </w:rPr>
      </w:pPr>
      <w:r w:rsidRPr="00151095">
        <w:rPr>
          <w:sz w:val="24"/>
          <w:szCs w:val="24"/>
        </w:rPr>
        <w:t xml:space="preserve">According to a CPT “In Review” summary, there are </w:t>
      </w:r>
      <w:r w:rsidRPr="00151095">
        <w:rPr>
          <w:b/>
          <w:bCs/>
          <w:sz w:val="24"/>
          <w:szCs w:val="24"/>
        </w:rPr>
        <w:t>no new, revised, or deleted codes</w:t>
      </w:r>
      <w:r w:rsidRPr="00151095">
        <w:rPr>
          <w:sz w:val="24"/>
          <w:szCs w:val="24"/>
        </w:rPr>
        <w:t xml:space="preserve"> specifically in the </w:t>
      </w:r>
      <w:r w:rsidRPr="00151095">
        <w:rPr>
          <w:b/>
          <w:bCs/>
          <w:sz w:val="24"/>
          <w:szCs w:val="24"/>
        </w:rPr>
        <w:t xml:space="preserve">anesthesia </w:t>
      </w:r>
      <w:r w:rsidRPr="00151095">
        <w:rPr>
          <w:sz w:val="24"/>
          <w:szCs w:val="24"/>
        </w:rPr>
        <w:t>section for 2026.  However, several significant updates affect anesthesiology and pain management professionals, including the introduction of new chronic pain codes and changes to the anesthesia conversion factor.</w:t>
      </w:r>
      <w:r w:rsidR="008A5114" w:rsidRPr="00151095">
        <w:rPr>
          <w:sz w:val="24"/>
          <w:szCs w:val="24"/>
        </w:rPr>
        <w:t xml:space="preserve">  </w:t>
      </w:r>
    </w:p>
    <w:p w14:paraId="5BF4E09B" w14:textId="77777777" w:rsidR="008A5114" w:rsidRPr="00151095" w:rsidRDefault="008A5114" w:rsidP="00E720D2">
      <w:pPr>
        <w:pStyle w:val="ListBullet"/>
        <w:numPr>
          <w:ilvl w:val="0"/>
          <w:numId w:val="0"/>
        </w:numPr>
        <w:ind w:left="360"/>
        <w:rPr>
          <w:sz w:val="24"/>
          <w:szCs w:val="24"/>
        </w:rPr>
      </w:pPr>
    </w:p>
    <w:p w14:paraId="2209D854" w14:textId="5C59939E" w:rsidR="008A5114" w:rsidRPr="00151095" w:rsidRDefault="008A5114" w:rsidP="008A5114">
      <w:pPr>
        <w:pStyle w:val="ListBullet"/>
        <w:numPr>
          <w:ilvl w:val="0"/>
          <w:numId w:val="0"/>
        </w:numPr>
        <w:tabs>
          <w:tab w:val="center" w:pos="4500"/>
        </w:tabs>
        <w:spacing w:after="0" w:line="240" w:lineRule="auto"/>
        <w:ind w:left="360"/>
        <w:rPr>
          <w:sz w:val="24"/>
          <w:szCs w:val="24"/>
        </w:rPr>
      </w:pPr>
      <w:r w:rsidRPr="00151095">
        <w:rPr>
          <w:sz w:val="24"/>
          <w:szCs w:val="24"/>
        </w:rPr>
        <w:t>More to come on updated CPT codes.</w:t>
      </w:r>
      <w:r w:rsidRPr="00151095">
        <w:rPr>
          <w:sz w:val="24"/>
          <w:szCs w:val="24"/>
        </w:rPr>
        <w:tab/>
      </w:r>
    </w:p>
    <w:p w14:paraId="34B086CA" w14:textId="77777777" w:rsidR="008A5114" w:rsidRPr="00151095" w:rsidRDefault="008A5114" w:rsidP="008A5114">
      <w:pPr>
        <w:pStyle w:val="ListBullet"/>
        <w:numPr>
          <w:ilvl w:val="0"/>
          <w:numId w:val="0"/>
        </w:numPr>
        <w:tabs>
          <w:tab w:val="center" w:pos="4500"/>
        </w:tabs>
        <w:ind w:left="360" w:hanging="360"/>
        <w:rPr>
          <w:sz w:val="24"/>
          <w:szCs w:val="24"/>
        </w:rPr>
      </w:pPr>
    </w:p>
    <w:p w14:paraId="2DE123A1" w14:textId="77777777" w:rsidR="008A5114" w:rsidRPr="008A5114" w:rsidRDefault="008A5114" w:rsidP="008A5114">
      <w:pPr>
        <w:spacing w:after="0" w:line="240" w:lineRule="auto"/>
        <w:rPr>
          <w:rFonts w:eastAsia="Times New Roman" w:cs="Times New Roman"/>
          <w:b/>
          <w:bCs/>
          <w:color w:val="E36C0A" w:themeColor="accent6" w:themeShade="BF"/>
          <w:sz w:val="24"/>
          <w:szCs w:val="24"/>
        </w:rPr>
      </w:pPr>
      <w:r w:rsidRPr="008A5114">
        <w:rPr>
          <w:rFonts w:eastAsia="Times New Roman" w:cs="Times New Roman"/>
          <w:b/>
          <w:bCs/>
          <w:color w:val="E36C0A" w:themeColor="accent6" w:themeShade="BF"/>
          <w:sz w:val="24"/>
          <w:szCs w:val="24"/>
        </w:rPr>
        <w:t>Changes to the anesthesia conversion factor</w:t>
      </w:r>
    </w:p>
    <w:p w14:paraId="3120A8DD" w14:textId="77777777" w:rsidR="008A5114" w:rsidRPr="00151095" w:rsidRDefault="008A5114" w:rsidP="008A5114">
      <w:pPr>
        <w:spacing w:after="0" w:line="240" w:lineRule="auto"/>
        <w:rPr>
          <w:rFonts w:eastAsia="Times New Roman" w:cs="Times New Roman"/>
          <w:color w:val="001D35"/>
          <w:sz w:val="24"/>
          <w:szCs w:val="24"/>
        </w:rPr>
      </w:pPr>
      <w:r w:rsidRPr="008A5114">
        <w:rPr>
          <w:rFonts w:eastAsia="Times New Roman" w:cs="Times New Roman"/>
          <w:color w:val="001D35"/>
          <w:sz w:val="24"/>
          <w:szCs w:val="24"/>
        </w:rPr>
        <w:t>For 2026, CMS is implementing two different anesthesia conversion factors (CFs) based on physician participation in an Alternative Payment Model (APM). </w:t>
      </w:r>
    </w:p>
    <w:p w14:paraId="7ACAA942" w14:textId="77777777" w:rsidR="008A5114" w:rsidRPr="008A5114" w:rsidRDefault="008A5114" w:rsidP="008A5114">
      <w:pPr>
        <w:spacing w:after="0" w:line="240" w:lineRule="auto"/>
        <w:rPr>
          <w:rFonts w:eastAsia="Times New Roman" w:cs="Times New Roman"/>
          <w:color w:val="001D35"/>
          <w:sz w:val="24"/>
          <w:szCs w:val="24"/>
        </w:rPr>
      </w:pPr>
    </w:p>
    <w:p w14:paraId="067D3AC9" w14:textId="77777777" w:rsidR="008A5114" w:rsidRPr="00151095" w:rsidRDefault="008A5114" w:rsidP="008A5114">
      <w:pPr>
        <w:numPr>
          <w:ilvl w:val="0"/>
          <w:numId w:val="13"/>
        </w:numPr>
        <w:spacing w:after="0" w:line="240" w:lineRule="auto"/>
        <w:rPr>
          <w:rFonts w:eastAsia="Times New Roman" w:cs="Times New Roman"/>
          <w:color w:val="001D35"/>
          <w:sz w:val="24"/>
          <w:szCs w:val="24"/>
        </w:rPr>
      </w:pPr>
      <w:r w:rsidRPr="008A5114">
        <w:rPr>
          <w:rFonts w:eastAsia="Times New Roman" w:cs="Times New Roman"/>
          <w:color w:val="001D35"/>
          <w:sz w:val="24"/>
          <w:szCs w:val="24"/>
        </w:rPr>
        <w:t>The new payment structure offers different update percentages depending on APM participation.</w:t>
      </w:r>
    </w:p>
    <w:p w14:paraId="50020E2E" w14:textId="5CF6E35C" w:rsidR="008A5114" w:rsidRPr="00151095" w:rsidRDefault="008A5114" w:rsidP="008A5114">
      <w:pPr>
        <w:numPr>
          <w:ilvl w:val="0"/>
          <w:numId w:val="13"/>
        </w:numPr>
        <w:spacing w:after="0" w:line="240" w:lineRule="auto"/>
        <w:rPr>
          <w:rFonts w:eastAsia="Times New Roman" w:cs="Times New Roman"/>
          <w:color w:val="001D35"/>
          <w:sz w:val="24"/>
          <w:szCs w:val="24"/>
        </w:rPr>
      </w:pPr>
      <w:r w:rsidRPr="008A5114">
        <w:rPr>
          <w:rFonts w:eastAsia="Times New Roman" w:cs="Times New Roman"/>
          <w:color w:val="001D35"/>
          <w:sz w:val="24"/>
          <w:szCs w:val="24"/>
        </w:rPr>
        <w:t>While this will result in a modest increase in the anesthesia CF, the ASA has noted that the updates are low and will not relieve financial pressures on anesthesia groups. </w:t>
      </w:r>
    </w:p>
    <w:p w14:paraId="38A1FFAD" w14:textId="77777777" w:rsidR="008A5114" w:rsidRPr="00151095" w:rsidRDefault="008A5114" w:rsidP="008A5114">
      <w:pPr>
        <w:spacing w:after="0" w:line="240" w:lineRule="auto"/>
        <w:rPr>
          <w:rFonts w:eastAsia="Times New Roman" w:cs="Times New Roman"/>
          <w:color w:val="001D35"/>
          <w:sz w:val="24"/>
          <w:szCs w:val="24"/>
        </w:rPr>
      </w:pPr>
    </w:p>
    <w:p w14:paraId="31F8A63C" w14:textId="77777777" w:rsidR="008A5114" w:rsidRPr="008A5114" w:rsidRDefault="008A5114" w:rsidP="008A5114">
      <w:pPr>
        <w:spacing w:after="0" w:line="240" w:lineRule="auto"/>
        <w:rPr>
          <w:rFonts w:eastAsia="Times New Roman" w:cs="Times New Roman"/>
          <w:b/>
          <w:bCs/>
          <w:color w:val="E36C0A" w:themeColor="accent6" w:themeShade="BF"/>
          <w:sz w:val="24"/>
          <w:szCs w:val="24"/>
        </w:rPr>
      </w:pPr>
      <w:r w:rsidRPr="008A5114">
        <w:rPr>
          <w:rFonts w:eastAsia="Times New Roman" w:cs="Times New Roman"/>
          <w:b/>
          <w:bCs/>
          <w:color w:val="E36C0A" w:themeColor="accent6" w:themeShade="BF"/>
          <w:sz w:val="24"/>
          <w:szCs w:val="24"/>
        </w:rPr>
        <w:t>Updates to the Quality Payment Program (QPP)</w:t>
      </w:r>
    </w:p>
    <w:p w14:paraId="2B0E227E" w14:textId="77777777" w:rsidR="008A5114" w:rsidRPr="008A5114" w:rsidRDefault="008A5114" w:rsidP="008A5114">
      <w:pPr>
        <w:spacing w:after="0" w:line="240" w:lineRule="auto"/>
        <w:rPr>
          <w:rFonts w:eastAsia="Times New Roman" w:cs="Times New Roman"/>
          <w:color w:val="001D35"/>
          <w:sz w:val="24"/>
          <w:szCs w:val="24"/>
        </w:rPr>
      </w:pPr>
      <w:r w:rsidRPr="008A5114">
        <w:rPr>
          <w:rFonts w:eastAsia="Times New Roman" w:cs="Times New Roman"/>
          <w:color w:val="001D35"/>
          <w:sz w:val="24"/>
          <w:szCs w:val="24"/>
        </w:rPr>
        <w:t>For anesthesiologists reporting under the Merit-based Incentive Payment System (MIPS) in 2026:</w:t>
      </w:r>
    </w:p>
    <w:p w14:paraId="584DF551" w14:textId="77777777" w:rsidR="008A5114" w:rsidRPr="008A5114" w:rsidRDefault="008A5114" w:rsidP="008A5114">
      <w:pPr>
        <w:numPr>
          <w:ilvl w:val="0"/>
          <w:numId w:val="14"/>
        </w:numPr>
        <w:spacing w:after="0" w:line="240" w:lineRule="auto"/>
        <w:rPr>
          <w:rFonts w:eastAsia="Times New Roman" w:cs="Times New Roman"/>
          <w:color w:val="001D35"/>
          <w:sz w:val="24"/>
          <w:szCs w:val="24"/>
        </w:rPr>
      </w:pPr>
      <w:r w:rsidRPr="008A5114">
        <w:rPr>
          <w:rFonts w:eastAsia="Times New Roman" w:cs="Times New Roman"/>
          <w:color w:val="001D35"/>
          <w:sz w:val="24"/>
          <w:szCs w:val="24"/>
        </w:rPr>
        <w:t>The performance threshold will remain at 75 points.</w:t>
      </w:r>
    </w:p>
    <w:p w14:paraId="41C91172" w14:textId="77777777" w:rsidR="008A5114" w:rsidRPr="008A5114" w:rsidRDefault="008A5114" w:rsidP="008A5114">
      <w:pPr>
        <w:numPr>
          <w:ilvl w:val="0"/>
          <w:numId w:val="14"/>
        </w:numPr>
        <w:spacing w:after="0" w:line="240" w:lineRule="auto"/>
        <w:rPr>
          <w:rFonts w:eastAsia="Times New Roman" w:cs="Times New Roman"/>
          <w:color w:val="001D35"/>
          <w:sz w:val="24"/>
          <w:szCs w:val="24"/>
        </w:rPr>
      </w:pPr>
      <w:r w:rsidRPr="008A5114">
        <w:rPr>
          <w:rFonts w:eastAsia="Times New Roman" w:cs="Times New Roman"/>
          <w:color w:val="001D35"/>
          <w:sz w:val="24"/>
          <w:szCs w:val="24"/>
        </w:rPr>
        <w:t>CMS has proposed adding three new anesthesiology quality measures.</w:t>
      </w:r>
    </w:p>
    <w:p w14:paraId="59AF2744" w14:textId="77777777" w:rsidR="008A5114" w:rsidRPr="008A5114" w:rsidRDefault="008A5114" w:rsidP="008A5114">
      <w:pPr>
        <w:numPr>
          <w:ilvl w:val="0"/>
          <w:numId w:val="14"/>
        </w:numPr>
        <w:spacing w:after="0" w:line="240" w:lineRule="auto"/>
        <w:rPr>
          <w:rFonts w:eastAsia="Times New Roman" w:cs="Times New Roman"/>
          <w:color w:val="001D35"/>
          <w:sz w:val="24"/>
          <w:szCs w:val="24"/>
        </w:rPr>
      </w:pPr>
      <w:r w:rsidRPr="008A5114">
        <w:rPr>
          <w:rFonts w:eastAsia="Times New Roman" w:cs="Times New Roman"/>
          <w:color w:val="001D35"/>
          <w:sz w:val="24"/>
          <w:szCs w:val="24"/>
        </w:rPr>
        <w:t>Two quality measures are proposed for removal from the Anesthesiology MIPS Value Pathway:</w:t>
      </w:r>
    </w:p>
    <w:p w14:paraId="2F824847" w14:textId="77777777" w:rsidR="008A5114" w:rsidRPr="008A5114" w:rsidRDefault="008A5114" w:rsidP="008A5114">
      <w:pPr>
        <w:numPr>
          <w:ilvl w:val="1"/>
          <w:numId w:val="14"/>
        </w:numPr>
        <w:spacing w:after="0" w:line="240" w:lineRule="auto"/>
        <w:rPr>
          <w:rFonts w:eastAsia="Times New Roman" w:cs="Times New Roman"/>
          <w:color w:val="001D35"/>
          <w:sz w:val="24"/>
          <w:szCs w:val="24"/>
        </w:rPr>
      </w:pPr>
      <w:r w:rsidRPr="008A5114">
        <w:rPr>
          <w:rFonts w:eastAsia="Times New Roman" w:cs="Times New Roman"/>
          <w:color w:val="001D35"/>
          <w:sz w:val="24"/>
          <w:szCs w:val="24"/>
        </w:rPr>
        <w:t>QID424: Perioperative Temperature Management</w:t>
      </w:r>
    </w:p>
    <w:p w14:paraId="341B86D6" w14:textId="77777777" w:rsidR="008A5114" w:rsidRDefault="008A5114" w:rsidP="008A5114">
      <w:pPr>
        <w:numPr>
          <w:ilvl w:val="1"/>
          <w:numId w:val="14"/>
        </w:numPr>
        <w:spacing w:after="0" w:line="240" w:lineRule="auto"/>
        <w:rPr>
          <w:rFonts w:eastAsia="Times New Roman" w:cs="Times New Roman"/>
          <w:color w:val="001D35"/>
          <w:sz w:val="24"/>
          <w:szCs w:val="24"/>
        </w:rPr>
      </w:pPr>
      <w:r w:rsidRPr="008A5114">
        <w:rPr>
          <w:rFonts w:eastAsia="Times New Roman" w:cs="Times New Roman"/>
          <w:color w:val="001D35"/>
          <w:sz w:val="24"/>
          <w:szCs w:val="24"/>
        </w:rPr>
        <w:t>QID487: Screening for Social Drivers of Health </w:t>
      </w:r>
    </w:p>
    <w:p w14:paraId="54B4868C" w14:textId="77777777" w:rsidR="00240553" w:rsidRDefault="00240553" w:rsidP="00240553">
      <w:pPr>
        <w:spacing w:after="0" w:line="240" w:lineRule="auto"/>
        <w:rPr>
          <w:rFonts w:eastAsia="Times New Roman" w:cs="Times New Roman"/>
          <w:color w:val="001D35"/>
          <w:sz w:val="24"/>
          <w:szCs w:val="24"/>
        </w:rPr>
      </w:pPr>
    </w:p>
    <w:p w14:paraId="4243B448" w14:textId="77777777" w:rsidR="00240553" w:rsidRDefault="00240553" w:rsidP="00240553">
      <w:pPr>
        <w:spacing w:after="0" w:line="240" w:lineRule="auto"/>
        <w:rPr>
          <w:rFonts w:eastAsia="Times New Roman" w:cs="Times New Roman"/>
          <w:color w:val="001D35"/>
          <w:sz w:val="24"/>
          <w:szCs w:val="24"/>
        </w:rPr>
      </w:pPr>
    </w:p>
    <w:p w14:paraId="429D639B" w14:textId="77777777" w:rsidR="00240553" w:rsidRDefault="00240553" w:rsidP="00240553">
      <w:pPr>
        <w:spacing w:after="0" w:line="240" w:lineRule="auto"/>
        <w:rPr>
          <w:rFonts w:eastAsia="Times New Roman" w:cs="Times New Roman"/>
          <w:color w:val="001D35"/>
          <w:sz w:val="24"/>
          <w:szCs w:val="24"/>
        </w:rPr>
      </w:pPr>
    </w:p>
    <w:p w14:paraId="2C122209" w14:textId="77777777" w:rsidR="00240553" w:rsidRDefault="00240553" w:rsidP="00240553">
      <w:pPr>
        <w:spacing w:after="0" w:line="240" w:lineRule="auto"/>
        <w:rPr>
          <w:rFonts w:eastAsia="Times New Roman" w:cs="Times New Roman"/>
          <w:color w:val="001D35"/>
          <w:sz w:val="24"/>
          <w:szCs w:val="24"/>
        </w:rPr>
      </w:pPr>
    </w:p>
    <w:p w14:paraId="6187B1DE" w14:textId="77777777" w:rsidR="00240553" w:rsidRDefault="00240553" w:rsidP="00240553">
      <w:pPr>
        <w:spacing w:after="0" w:line="240" w:lineRule="auto"/>
        <w:rPr>
          <w:rFonts w:eastAsia="Times New Roman" w:cs="Times New Roman"/>
          <w:color w:val="001D35"/>
          <w:sz w:val="24"/>
          <w:szCs w:val="24"/>
        </w:rPr>
      </w:pPr>
    </w:p>
    <w:p w14:paraId="073E42D8" w14:textId="77777777" w:rsidR="008A5114" w:rsidRPr="00151095" w:rsidRDefault="008A5114" w:rsidP="008A5114">
      <w:pPr>
        <w:spacing w:after="0" w:line="240" w:lineRule="auto"/>
        <w:rPr>
          <w:rFonts w:eastAsia="Times New Roman" w:cs="Times New Roman"/>
          <w:color w:val="001D35"/>
          <w:sz w:val="24"/>
          <w:szCs w:val="24"/>
        </w:rPr>
      </w:pPr>
    </w:p>
    <w:p w14:paraId="306D1CC3" w14:textId="77777777" w:rsidR="008A5114" w:rsidRDefault="008A5114" w:rsidP="008A5114">
      <w:pPr>
        <w:spacing w:after="0" w:line="240" w:lineRule="auto"/>
        <w:rPr>
          <w:rFonts w:eastAsia="Times New Roman" w:cs="Times New Roman"/>
          <w:color w:val="001D35"/>
        </w:rPr>
      </w:pPr>
    </w:p>
    <w:p w14:paraId="38F6B2B8" w14:textId="24D79F4B" w:rsidR="000A322A" w:rsidRDefault="00DE4BE0" w:rsidP="00A05DC2">
      <w:pPr>
        <w:pStyle w:val="Heading2"/>
        <w:spacing w:before="0" w:line="240" w:lineRule="auto"/>
        <w:rPr>
          <w:rStyle w:val="Strong"/>
          <w:rFonts w:asciiTheme="minorHAnsi" w:hAnsiTheme="minorHAnsi"/>
          <w:b/>
          <w:bCs/>
          <w:color w:val="000000"/>
          <w:sz w:val="24"/>
          <w:szCs w:val="24"/>
        </w:rPr>
      </w:pPr>
      <w:r w:rsidRPr="00025C26">
        <w:rPr>
          <w:rFonts w:ascii="Apple Color Emoji" w:hAnsi="Apple Color Emoji" w:cs="Apple Color Emoji"/>
          <w:color w:val="000000"/>
          <w:sz w:val="22"/>
          <w:szCs w:val="22"/>
        </w:rPr>
        <w:t>🩺</w:t>
      </w:r>
      <w:r w:rsidRPr="00025C26">
        <w:rPr>
          <w:rStyle w:val="apple-converted-space"/>
          <w:rFonts w:asciiTheme="minorHAnsi" w:hAnsiTheme="minorHAnsi"/>
          <w:color w:val="000000"/>
          <w:sz w:val="22"/>
          <w:szCs w:val="22"/>
        </w:rPr>
        <w:t> </w:t>
      </w:r>
      <w:r w:rsidRPr="00025C26">
        <w:rPr>
          <w:rStyle w:val="Strong"/>
          <w:rFonts w:asciiTheme="minorHAnsi" w:hAnsiTheme="minorHAnsi"/>
          <w:b/>
          <w:bCs/>
          <w:color w:val="000000"/>
          <w:sz w:val="22"/>
          <w:szCs w:val="22"/>
        </w:rPr>
        <w:t xml:space="preserve">1. </w:t>
      </w:r>
      <w:r w:rsidRPr="00151095">
        <w:rPr>
          <w:rStyle w:val="Strong"/>
          <w:rFonts w:asciiTheme="minorHAnsi" w:hAnsiTheme="minorHAnsi"/>
          <w:b/>
          <w:bCs/>
          <w:color w:val="000000"/>
          <w:sz w:val="24"/>
          <w:szCs w:val="24"/>
        </w:rPr>
        <w:t>Core Documentation Elements (All Line Placements)</w:t>
      </w:r>
    </w:p>
    <w:p w14:paraId="090E019F" w14:textId="77777777" w:rsidR="00A05DC2" w:rsidRPr="00A05DC2" w:rsidRDefault="00A05DC2" w:rsidP="00A05DC2"/>
    <w:p w14:paraId="726C4168" w14:textId="7FE3449E" w:rsidR="00DE4BE0" w:rsidRPr="00151095" w:rsidRDefault="00DE4BE0" w:rsidP="000A322A">
      <w:pPr>
        <w:pStyle w:val="Heading2"/>
        <w:spacing w:before="0" w:line="240" w:lineRule="auto"/>
        <w:rPr>
          <w:rFonts w:asciiTheme="minorHAnsi" w:hAnsiTheme="minorHAnsi"/>
          <w:color w:val="000000"/>
          <w:sz w:val="24"/>
          <w:szCs w:val="24"/>
        </w:rPr>
      </w:pPr>
      <w:r w:rsidRPr="00151095">
        <w:rPr>
          <w:rFonts w:asciiTheme="minorHAnsi" w:hAnsiTheme="minorHAnsi"/>
          <w:color w:val="000000"/>
          <w:sz w:val="24"/>
          <w:szCs w:val="24"/>
        </w:rPr>
        <w:t>For</w:t>
      </w:r>
      <w:r w:rsidRPr="00151095">
        <w:rPr>
          <w:rStyle w:val="apple-converted-space"/>
          <w:rFonts w:asciiTheme="minorHAnsi" w:hAnsiTheme="minorHAnsi"/>
          <w:color w:val="000000"/>
          <w:sz w:val="24"/>
          <w:szCs w:val="24"/>
        </w:rPr>
        <w:t> </w:t>
      </w:r>
      <w:r w:rsidRPr="00151095">
        <w:rPr>
          <w:rStyle w:val="Strong"/>
          <w:rFonts w:asciiTheme="minorHAnsi" w:hAnsiTheme="minorHAnsi"/>
          <w:color w:val="000000"/>
          <w:sz w:val="24"/>
          <w:szCs w:val="24"/>
        </w:rPr>
        <w:t>any line placement</w:t>
      </w:r>
      <w:r w:rsidRPr="00151095">
        <w:rPr>
          <w:rFonts w:asciiTheme="minorHAnsi" w:hAnsiTheme="minorHAnsi"/>
          <w:color w:val="000000"/>
          <w:sz w:val="24"/>
          <w:szCs w:val="24"/>
        </w:rPr>
        <w:t>, your note should clearly document:</w:t>
      </w:r>
    </w:p>
    <w:p w14:paraId="3E162EDD" w14:textId="77777777" w:rsidR="00DE4BE0" w:rsidRPr="00151095" w:rsidRDefault="00DE4BE0" w:rsidP="00DE4BE0">
      <w:pPr>
        <w:pStyle w:val="NormalWeb"/>
        <w:numPr>
          <w:ilvl w:val="0"/>
          <w:numId w:val="22"/>
        </w:numPr>
        <w:rPr>
          <w:rFonts w:asciiTheme="minorHAnsi" w:hAnsiTheme="minorHAnsi"/>
          <w:color w:val="000000"/>
        </w:rPr>
      </w:pPr>
      <w:r w:rsidRPr="00151095">
        <w:rPr>
          <w:rStyle w:val="Strong"/>
          <w:rFonts w:asciiTheme="minorHAnsi" w:hAnsiTheme="minorHAnsi"/>
          <w:color w:val="000000"/>
        </w:rPr>
        <w:t>Indication / Medical Necessity</w:t>
      </w:r>
    </w:p>
    <w:p w14:paraId="7410A654" w14:textId="77777777" w:rsidR="00DE4BE0" w:rsidRPr="00151095" w:rsidRDefault="00DE4BE0" w:rsidP="00DE4BE0">
      <w:pPr>
        <w:pStyle w:val="NormalWeb"/>
        <w:numPr>
          <w:ilvl w:val="1"/>
          <w:numId w:val="22"/>
        </w:numPr>
        <w:rPr>
          <w:rFonts w:asciiTheme="minorHAnsi" w:hAnsiTheme="minorHAnsi"/>
          <w:color w:val="000000"/>
        </w:rPr>
      </w:pPr>
      <w:r w:rsidRPr="00151095">
        <w:rPr>
          <w:rFonts w:asciiTheme="minorHAnsi" w:hAnsiTheme="minorHAnsi"/>
          <w:color w:val="000000"/>
        </w:rPr>
        <w:t>Hemodynamic monitoring</w:t>
      </w:r>
    </w:p>
    <w:p w14:paraId="3DC9E0BF" w14:textId="77777777" w:rsidR="00DE4BE0" w:rsidRPr="00151095" w:rsidRDefault="00DE4BE0" w:rsidP="00DE4BE0">
      <w:pPr>
        <w:pStyle w:val="NormalWeb"/>
        <w:numPr>
          <w:ilvl w:val="1"/>
          <w:numId w:val="22"/>
        </w:numPr>
        <w:rPr>
          <w:rFonts w:asciiTheme="minorHAnsi" w:hAnsiTheme="minorHAnsi"/>
          <w:color w:val="000000"/>
        </w:rPr>
      </w:pPr>
      <w:r w:rsidRPr="00151095">
        <w:rPr>
          <w:rFonts w:asciiTheme="minorHAnsi" w:hAnsiTheme="minorHAnsi"/>
          <w:color w:val="000000"/>
        </w:rPr>
        <w:t>Frequent arterial blood sampling</w:t>
      </w:r>
    </w:p>
    <w:p w14:paraId="04BFDF60" w14:textId="77777777" w:rsidR="00DE4BE0" w:rsidRPr="00151095" w:rsidRDefault="00DE4BE0" w:rsidP="00DE4BE0">
      <w:pPr>
        <w:pStyle w:val="NormalWeb"/>
        <w:numPr>
          <w:ilvl w:val="1"/>
          <w:numId w:val="22"/>
        </w:numPr>
        <w:rPr>
          <w:rFonts w:asciiTheme="minorHAnsi" w:hAnsiTheme="minorHAnsi"/>
          <w:color w:val="000000"/>
        </w:rPr>
      </w:pPr>
      <w:r w:rsidRPr="00151095">
        <w:rPr>
          <w:rFonts w:asciiTheme="minorHAnsi" w:hAnsiTheme="minorHAnsi"/>
          <w:color w:val="000000"/>
        </w:rPr>
        <w:t>Administration of vasoactive medications</w:t>
      </w:r>
    </w:p>
    <w:p w14:paraId="4FE90D23" w14:textId="77777777" w:rsidR="00DE4BE0" w:rsidRPr="00151095" w:rsidRDefault="00DE4BE0" w:rsidP="00DE4BE0">
      <w:pPr>
        <w:pStyle w:val="NormalWeb"/>
        <w:numPr>
          <w:ilvl w:val="1"/>
          <w:numId w:val="22"/>
        </w:numPr>
        <w:rPr>
          <w:rFonts w:asciiTheme="minorHAnsi" w:hAnsiTheme="minorHAnsi"/>
          <w:color w:val="000000"/>
        </w:rPr>
      </w:pPr>
      <w:r w:rsidRPr="00151095">
        <w:rPr>
          <w:rFonts w:asciiTheme="minorHAnsi" w:hAnsiTheme="minorHAnsi"/>
          <w:color w:val="000000"/>
        </w:rPr>
        <w:t>Poor peripheral access, etc.</w:t>
      </w:r>
    </w:p>
    <w:p w14:paraId="3AA9D873" w14:textId="77777777" w:rsidR="00DE4BE0" w:rsidRPr="00151095" w:rsidRDefault="00DE4BE0" w:rsidP="00DE4BE0">
      <w:pPr>
        <w:pStyle w:val="NormalWeb"/>
        <w:numPr>
          <w:ilvl w:val="0"/>
          <w:numId w:val="22"/>
        </w:numPr>
        <w:rPr>
          <w:rFonts w:asciiTheme="minorHAnsi" w:hAnsiTheme="minorHAnsi"/>
          <w:color w:val="000000"/>
        </w:rPr>
      </w:pPr>
      <w:r w:rsidRPr="00151095">
        <w:rPr>
          <w:rStyle w:val="Strong"/>
          <w:rFonts w:asciiTheme="minorHAnsi" w:hAnsiTheme="minorHAnsi"/>
          <w:color w:val="000000"/>
        </w:rPr>
        <w:t>Date and Time of Placement</w:t>
      </w:r>
    </w:p>
    <w:p w14:paraId="20E17A5D" w14:textId="77777777" w:rsidR="00DE4BE0" w:rsidRPr="00151095" w:rsidRDefault="00DE4BE0" w:rsidP="00DE4BE0">
      <w:pPr>
        <w:pStyle w:val="NormalWeb"/>
        <w:numPr>
          <w:ilvl w:val="1"/>
          <w:numId w:val="22"/>
        </w:numPr>
        <w:rPr>
          <w:rFonts w:asciiTheme="minorHAnsi" w:hAnsiTheme="minorHAnsi"/>
          <w:color w:val="000000"/>
        </w:rPr>
      </w:pPr>
      <w:r w:rsidRPr="00151095">
        <w:rPr>
          <w:rFonts w:asciiTheme="minorHAnsi" w:hAnsiTheme="minorHAnsi"/>
          <w:color w:val="000000"/>
        </w:rPr>
        <w:t>Important for both billing and clinical tracking.</w:t>
      </w:r>
    </w:p>
    <w:p w14:paraId="051FF950" w14:textId="77777777" w:rsidR="00DE4BE0" w:rsidRPr="00151095" w:rsidRDefault="00DE4BE0" w:rsidP="00DE4BE0">
      <w:pPr>
        <w:pStyle w:val="NormalWeb"/>
        <w:numPr>
          <w:ilvl w:val="0"/>
          <w:numId w:val="22"/>
        </w:numPr>
        <w:rPr>
          <w:rFonts w:asciiTheme="minorHAnsi" w:hAnsiTheme="minorHAnsi"/>
          <w:color w:val="000000"/>
        </w:rPr>
      </w:pPr>
      <w:r w:rsidRPr="00151095">
        <w:rPr>
          <w:rStyle w:val="Strong"/>
          <w:rFonts w:asciiTheme="minorHAnsi" w:hAnsiTheme="minorHAnsi"/>
          <w:color w:val="000000"/>
        </w:rPr>
        <w:t>Site / Anatomical Location</w:t>
      </w:r>
    </w:p>
    <w:p w14:paraId="36AC1607" w14:textId="77777777" w:rsidR="00DE4BE0" w:rsidRPr="00151095" w:rsidRDefault="00DE4BE0" w:rsidP="00DE4BE0">
      <w:pPr>
        <w:pStyle w:val="NormalWeb"/>
        <w:numPr>
          <w:ilvl w:val="1"/>
          <w:numId w:val="22"/>
        </w:numPr>
        <w:rPr>
          <w:rFonts w:asciiTheme="minorHAnsi" w:hAnsiTheme="minorHAnsi"/>
          <w:color w:val="000000"/>
        </w:rPr>
      </w:pPr>
      <w:r w:rsidRPr="00151095">
        <w:rPr>
          <w:rFonts w:asciiTheme="minorHAnsi" w:hAnsiTheme="minorHAnsi"/>
          <w:color w:val="000000"/>
        </w:rPr>
        <w:t>Specify exact vessel and laterality:</w:t>
      </w:r>
    </w:p>
    <w:p w14:paraId="02D5EB94" w14:textId="77777777" w:rsidR="00DE4BE0" w:rsidRPr="00151095" w:rsidRDefault="00DE4BE0" w:rsidP="00DE4BE0">
      <w:pPr>
        <w:pStyle w:val="NormalWeb"/>
        <w:numPr>
          <w:ilvl w:val="2"/>
          <w:numId w:val="22"/>
        </w:numPr>
        <w:rPr>
          <w:rFonts w:asciiTheme="minorHAnsi" w:hAnsiTheme="minorHAnsi"/>
          <w:color w:val="000000"/>
        </w:rPr>
      </w:pPr>
      <w:r w:rsidRPr="00151095">
        <w:rPr>
          <w:rStyle w:val="Emphasis"/>
          <w:rFonts w:asciiTheme="minorHAnsi" w:eastAsiaTheme="majorEastAsia" w:hAnsiTheme="minorHAnsi"/>
          <w:color w:val="000000"/>
        </w:rPr>
        <w:t>Example</w:t>
      </w:r>
      <w:r w:rsidRPr="00151095">
        <w:rPr>
          <w:rFonts w:asciiTheme="minorHAnsi" w:hAnsiTheme="minorHAnsi"/>
          <w:color w:val="000000"/>
        </w:rPr>
        <w:t xml:space="preserve">: Right radial artery, Left subclavian vein, </w:t>
      </w:r>
      <w:proofErr w:type="gramStart"/>
      <w:r w:rsidRPr="00151095">
        <w:rPr>
          <w:rFonts w:asciiTheme="minorHAnsi" w:hAnsiTheme="minorHAnsi"/>
          <w:color w:val="000000"/>
        </w:rPr>
        <w:t>Right</w:t>
      </w:r>
      <w:proofErr w:type="gramEnd"/>
      <w:r w:rsidRPr="00151095">
        <w:rPr>
          <w:rFonts w:asciiTheme="minorHAnsi" w:hAnsiTheme="minorHAnsi"/>
          <w:color w:val="000000"/>
        </w:rPr>
        <w:t xml:space="preserve"> internal jugular vein.</w:t>
      </w:r>
    </w:p>
    <w:p w14:paraId="63BB48DB" w14:textId="77777777" w:rsidR="00DE4BE0" w:rsidRPr="00151095" w:rsidRDefault="00DE4BE0" w:rsidP="00DE4BE0">
      <w:pPr>
        <w:pStyle w:val="NormalWeb"/>
        <w:numPr>
          <w:ilvl w:val="0"/>
          <w:numId w:val="22"/>
        </w:numPr>
        <w:rPr>
          <w:rFonts w:asciiTheme="minorHAnsi" w:hAnsiTheme="minorHAnsi"/>
          <w:color w:val="000000"/>
        </w:rPr>
      </w:pPr>
      <w:r w:rsidRPr="00151095">
        <w:rPr>
          <w:rStyle w:val="Strong"/>
          <w:rFonts w:asciiTheme="minorHAnsi" w:hAnsiTheme="minorHAnsi"/>
          <w:color w:val="000000"/>
        </w:rPr>
        <w:t>Type of Line / Catheter</w:t>
      </w:r>
    </w:p>
    <w:p w14:paraId="22E6ED54" w14:textId="77777777" w:rsidR="00DE4BE0" w:rsidRPr="00151095" w:rsidRDefault="00DE4BE0" w:rsidP="00DE4BE0">
      <w:pPr>
        <w:pStyle w:val="NormalWeb"/>
        <w:numPr>
          <w:ilvl w:val="1"/>
          <w:numId w:val="22"/>
        </w:numPr>
        <w:rPr>
          <w:rFonts w:asciiTheme="minorHAnsi" w:hAnsiTheme="minorHAnsi"/>
          <w:color w:val="000000"/>
        </w:rPr>
      </w:pPr>
      <w:r w:rsidRPr="00151095">
        <w:rPr>
          <w:rFonts w:asciiTheme="minorHAnsi" w:hAnsiTheme="minorHAnsi"/>
          <w:color w:val="000000"/>
        </w:rPr>
        <w:t>Arterial line</w:t>
      </w:r>
    </w:p>
    <w:p w14:paraId="102B6BFC" w14:textId="77777777" w:rsidR="00DE4BE0" w:rsidRPr="00151095" w:rsidRDefault="00DE4BE0" w:rsidP="00DE4BE0">
      <w:pPr>
        <w:pStyle w:val="NormalWeb"/>
        <w:numPr>
          <w:ilvl w:val="1"/>
          <w:numId w:val="22"/>
        </w:numPr>
        <w:rPr>
          <w:rFonts w:asciiTheme="minorHAnsi" w:hAnsiTheme="minorHAnsi"/>
          <w:color w:val="000000"/>
        </w:rPr>
      </w:pPr>
      <w:r w:rsidRPr="00151095">
        <w:rPr>
          <w:rFonts w:asciiTheme="minorHAnsi" w:hAnsiTheme="minorHAnsi"/>
          <w:color w:val="000000"/>
        </w:rPr>
        <w:t>Central venous catheter (CVC)</w:t>
      </w:r>
    </w:p>
    <w:p w14:paraId="6CDA6C6C" w14:textId="77777777" w:rsidR="00DE4BE0" w:rsidRPr="00151095" w:rsidRDefault="00DE4BE0" w:rsidP="00DE4BE0">
      <w:pPr>
        <w:pStyle w:val="NormalWeb"/>
        <w:numPr>
          <w:ilvl w:val="1"/>
          <w:numId w:val="22"/>
        </w:numPr>
        <w:rPr>
          <w:rFonts w:asciiTheme="minorHAnsi" w:hAnsiTheme="minorHAnsi"/>
          <w:color w:val="000000"/>
        </w:rPr>
      </w:pPr>
      <w:r w:rsidRPr="00151095">
        <w:rPr>
          <w:rFonts w:asciiTheme="minorHAnsi" w:hAnsiTheme="minorHAnsi"/>
          <w:color w:val="000000"/>
        </w:rPr>
        <w:t>Pulmonary artery (PA) catheter</w:t>
      </w:r>
    </w:p>
    <w:p w14:paraId="127E6F30" w14:textId="77777777" w:rsidR="00DE4BE0" w:rsidRPr="00151095" w:rsidRDefault="00DE4BE0" w:rsidP="00DE4BE0">
      <w:pPr>
        <w:pStyle w:val="NormalWeb"/>
        <w:numPr>
          <w:ilvl w:val="1"/>
          <w:numId w:val="22"/>
        </w:numPr>
        <w:rPr>
          <w:rFonts w:asciiTheme="minorHAnsi" w:hAnsiTheme="minorHAnsi"/>
          <w:color w:val="000000"/>
        </w:rPr>
      </w:pPr>
      <w:r w:rsidRPr="00151095">
        <w:rPr>
          <w:rFonts w:asciiTheme="minorHAnsi" w:hAnsiTheme="minorHAnsi"/>
          <w:color w:val="000000"/>
        </w:rPr>
        <w:t>Introducer, triple lumen, etc.</w:t>
      </w:r>
    </w:p>
    <w:p w14:paraId="177C32F9" w14:textId="77777777" w:rsidR="00DE4BE0" w:rsidRPr="00151095" w:rsidRDefault="00DE4BE0" w:rsidP="00DE4BE0">
      <w:pPr>
        <w:pStyle w:val="NormalWeb"/>
        <w:numPr>
          <w:ilvl w:val="0"/>
          <w:numId w:val="22"/>
        </w:numPr>
        <w:rPr>
          <w:rFonts w:asciiTheme="minorHAnsi" w:hAnsiTheme="minorHAnsi"/>
          <w:color w:val="000000"/>
        </w:rPr>
      </w:pPr>
      <w:r w:rsidRPr="00151095">
        <w:rPr>
          <w:rStyle w:val="Strong"/>
          <w:rFonts w:asciiTheme="minorHAnsi" w:hAnsiTheme="minorHAnsi"/>
          <w:color w:val="000000"/>
        </w:rPr>
        <w:t>Sterile Technique &amp; Prep</w:t>
      </w:r>
    </w:p>
    <w:p w14:paraId="12BC2638" w14:textId="77777777" w:rsidR="00DE4BE0" w:rsidRPr="00151095" w:rsidRDefault="00DE4BE0" w:rsidP="00DE4BE0">
      <w:pPr>
        <w:pStyle w:val="NormalWeb"/>
        <w:numPr>
          <w:ilvl w:val="1"/>
          <w:numId w:val="22"/>
        </w:numPr>
        <w:rPr>
          <w:rFonts w:asciiTheme="minorHAnsi" w:hAnsiTheme="minorHAnsi"/>
          <w:color w:val="000000"/>
        </w:rPr>
      </w:pPr>
      <w:r w:rsidRPr="00151095">
        <w:rPr>
          <w:rFonts w:asciiTheme="minorHAnsi" w:hAnsiTheme="minorHAnsi"/>
          <w:color w:val="000000"/>
        </w:rPr>
        <w:t>Document adherence to sterile technique, prep solutions, and draping.</w:t>
      </w:r>
    </w:p>
    <w:p w14:paraId="5712E8D1" w14:textId="77777777" w:rsidR="00DE4BE0" w:rsidRPr="00151095" w:rsidRDefault="00DE4BE0" w:rsidP="00DE4BE0">
      <w:pPr>
        <w:pStyle w:val="NormalWeb"/>
        <w:numPr>
          <w:ilvl w:val="1"/>
          <w:numId w:val="22"/>
        </w:numPr>
        <w:rPr>
          <w:rFonts w:asciiTheme="minorHAnsi" w:hAnsiTheme="minorHAnsi"/>
          <w:color w:val="000000"/>
        </w:rPr>
      </w:pPr>
      <w:r w:rsidRPr="00151095">
        <w:rPr>
          <w:rStyle w:val="Emphasis"/>
          <w:rFonts w:asciiTheme="minorHAnsi" w:eastAsiaTheme="majorEastAsia" w:hAnsiTheme="minorHAnsi"/>
          <w:color w:val="000000"/>
        </w:rPr>
        <w:t>Example</w:t>
      </w:r>
      <w:r w:rsidRPr="00151095">
        <w:rPr>
          <w:rFonts w:asciiTheme="minorHAnsi" w:hAnsiTheme="minorHAnsi"/>
          <w:color w:val="000000"/>
        </w:rPr>
        <w:t>: “Maximal sterile barrier precautions used. Skin prepped with chlorhexidine.”</w:t>
      </w:r>
    </w:p>
    <w:p w14:paraId="0B7A75CB" w14:textId="77777777" w:rsidR="00DE4BE0" w:rsidRPr="00151095" w:rsidRDefault="00DE4BE0" w:rsidP="00DE4BE0">
      <w:pPr>
        <w:pStyle w:val="NormalWeb"/>
        <w:numPr>
          <w:ilvl w:val="0"/>
          <w:numId w:val="22"/>
        </w:numPr>
        <w:rPr>
          <w:rFonts w:asciiTheme="minorHAnsi" w:hAnsiTheme="minorHAnsi"/>
          <w:color w:val="000000"/>
        </w:rPr>
      </w:pPr>
      <w:r w:rsidRPr="00151095">
        <w:rPr>
          <w:rStyle w:val="Strong"/>
          <w:rFonts w:asciiTheme="minorHAnsi" w:hAnsiTheme="minorHAnsi"/>
          <w:color w:val="000000"/>
        </w:rPr>
        <w:t>Technique Used</w:t>
      </w:r>
    </w:p>
    <w:p w14:paraId="74059461" w14:textId="77777777" w:rsidR="00DE4BE0" w:rsidRPr="00151095" w:rsidRDefault="00DE4BE0" w:rsidP="00DE4BE0">
      <w:pPr>
        <w:pStyle w:val="NormalWeb"/>
        <w:numPr>
          <w:ilvl w:val="1"/>
          <w:numId w:val="22"/>
        </w:numPr>
        <w:rPr>
          <w:rFonts w:asciiTheme="minorHAnsi" w:hAnsiTheme="minorHAnsi"/>
          <w:color w:val="000000"/>
        </w:rPr>
      </w:pPr>
      <w:r w:rsidRPr="00151095">
        <w:rPr>
          <w:rFonts w:asciiTheme="minorHAnsi" w:hAnsiTheme="minorHAnsi"/>
          <w:color w:val="000000"/>
        </w:rPr>
        <w:t>Ultrasound guidance vs. landmark technique</w:t>
      </w:r>
    </w:p>
    <w:p w14:paraId="151A50D1" w14:textId="77777777" w:rsidR="00DE4BE0" w:rsidRPr="00151095" w:rsidRDefault="00DE4BE0" w:rsidP="00DE4BE0">
      <w:pPr>
        <w:pStyle w:val="NormalWeb"/>
        <w:numPr>
          <w:ilvl w:val="1"/>
          <w:numId w:val="22"/>
        </w:numPr>
        <w:rPr>
          <w:rFonts w:asciiTheme="minorHAnsi" w:hAnsiTheme="minorHAnsi"/>
          <w:color w:val="000000"/>
        </w:rPr>
      </w:pPr>
      <w:r w:rsidRPr="00151095">
        <w:rPr>
          <w:rFonts w:asciiTheme="minorHAnsi" w:hAnsiTheme="minorHAnsi"/>
          <w:color w:val="000000"/>
        </w:rPr>
        <w:t>Number of attempts</w:t>
      </w:r>
    </w:p>
    <w:p w14:paraId="2D9B13E8" w14:textId="77777777" w:rsidR="00DE4BE0" w:rsidRPr="00151095" w:rsidRDefault="00DE4BE0" w:rsidP="00DE4BE0">
      <w:pPr>
        <w:pStyle w:val="NormalWeb"/>
        <w:numPr>
          <w:ilvl w:val="1"/>
          <w:numId w:val="22"/>
        </w:numPr>
        <w:rPr>
          <w:rFonts w:asciiTheme="minorHAnsi" w:hAnsiTheme="minorHAnsi"/>
          <w:color w:val="000000"/>
        </w:rPr>
      </w:pPr>
      <w:r w:rsidRPr="00151095">
        <w:rPr>
          <w:rFonts w:asciiTheme="minorHAnsi" w:hAnsiTheme="minorHAnsi"/>
          <w:color w:val="000000"/>
        </w:rPr>
        <w:t>Confirmation of placement</w:t>
      </w:r>
    </w:p>
    <w:p w14:paraId="315764AD" w14:textId="77777777" w:rsidR="00DE4BE0" w:rsidRPr="00151095" w:rsidRDefault="00DE4BE0" w:rsidP="00DE4BE0">
      <w:pPr>
        <w:pStyle w:val="NormalWeb"/>
        <w:numPr>
          <w:ilvl w:val="2"/>
          <w:numId w:val="22"/>
        </w:numPr>
        <w:rPr>
          <w:rFonts w:asciiTheme="minorHAnsi" w:hAnsiTheme="minorHAnsi"/>
          <w:color w:val="000000"/>
        </w:rPr>
      </w:pPr>
      <w:r w:rsidRPr="00151095">
        <w:rPr>
          <w:rFonts w:asciiTheme="minorHAnsi" w:hAnsiTheme="minorHAnsi"/>
          <w:color w:val="000000"/>
        </w:rPr>
        <w:t>(e.g., waveform, blood return, transduction, ultrasound confirmation, CXR)</w:t>
      </w:r>
    </w:p>
    <w:p w14:paraId="00BE1FF0" w14:textId="77777777" w:rsidR="00DE4BE0" w:rsidRPr="00151095" w:rsidRDefault="00DE4BE0" w:rsidP="00DE4BE0">
      <w:pPr>
        <w:pStyle w:val="NormalWeb"/>
        <w:numPr>
          <w:ilvl w:val="0"/>
          <w:numId w:val="22"/>
        </w:numPr>
        <w:spacing w:before="0" w:beforeAutospacing="0" w:after="0" w:afterAutospacing="0"/>
        <w:rPr>
          <w:rFonts w:asciiTheme="minorHAnsi" w:hAnsiTheme="minorHAnsi"/>
          <w:color w:val="000000"/>
        </w:rPr>
      </w:pPr>
      <w:r w:rsidRPr="00151095">
        <w:rPr>
          <w:rStyle w:val="Strong"/>
          <w:rFonts w:asciiTheme="minorHAnsi" w:hAnsiTheme="minorHAnsi"/>
          <w:color w:val="000000"/>
        </w:rPr>
        <w:t>Complications / Events</w:t>
      </w:r>
    </w:p>
    <w:p w14:paraId="18DBDA8F" w14:textId="77777777" w:rsidR="00DE4BE0" w:rsidRPr="00151095" w:rsidRDefault="00DE4BE0" w:rsidP="00DE4BE0">
      <w:pPr>
        <w:pStyle w:val="NormalWeb"/>
        <w:numPr>
          <w:ilvl w:val="1"/>
          <w:numId w:val="22"/>
        </w:numPr>
        <w:spacing w:before="0" w:beforeAutospacing="0" w:after="0" w:afterAutospacing="0"/>
        <w:rPr>
          <w:rFonts w:asciiTheme="minorHAnsi" w:hAnsiTheme="minorHAnsi"/>
          <w:color w:val="000000"/>
        </w:rPr>
      </w:pPr>
      <w:r w:rsidRPr="00151095">
        <w:rPr>
          <w:rFonts w:asciiTheme="minorHAnsi" w:hAnsiTheme="minorHAnsi"/>
          <w:color w:val="000000"/>
        </w:rPr>
        <w:t>None vs. describe specific issue</w:t>
      </w:r>
    </w:p>
    <w:p w14:paraId="455C6569" w14:textId="77777777" w:rsidR="00DE4BE0" w:rsidRPr="00151095" w:rsidRDefault="00DE4BE0" w:rsidP="00DE4BE0">
      <w:pPr>
        <w:pStyle w:val="NormalWeb"/>
        <w:numPr>
          <w:ilvl w:val="1"/>
          <w:numId w:val="22"/>
        </w:numPr>
        <w:spacing w:before="0" w:beforeAutospacing="0" w:after="0" w:afterAutospacing="0"/>
        <w:rPr>
          <w:rFonts w:asciiTheme="minorHAnsi" w:hAnsiTheme="minorHAnsi"/>
          <w:color w:val="000000"/>
        </w:rPr>
      </w:pPr>
      <w:r w:rsidRPr="00151095">
        <w:rPr>
          <w:rStyle w:val="Emphasis"/>
          <w:rFonts w:asciiTheme="minorHAnsi" w:eastAsiaTheme="majorEastAsia" w:hAnsiTheme="minorHAnsi"/>
          <w:color w:val="000000"/>
        </w:rPr>
        <w:t>Example</w:t>
      </w:r>
      <w:r w:rsidRPr="00151095">
        <w:rPr>
          <w:rFonts w:asciiTheme="minorHAnsi" w:hAnsiTheme="minorHAnsi"/>
          <w:color w:val="000000"/>
        </w:rPr>
        <w:t>: “No immediate complications.”</w:t>
      </w:r>
    </w:p>
    <w:p w14:paraId="04AB3ABD" w14:textId="77777777" w:rsidR="00DE4BE0" w:rsidRPr="00151095" w:rsidRDefault="00DE4BE0" w:rsidP="00DE4BE0">
      <w:pPr>
        <w:pStyle w:val="NormalWeb"/>
        <w:numPr>
          <w:ilvl w:val="0"/>
          <w:numId w:val="22"/>
        </w:numPr>
        <w:spacing w:before="0" w:beforeAutospacing="0" w:after="0" w:afterAutospacing="0"/>
        <w:rPr>
          <w:rFonts w:asciiTheme="minorHAnsi" w:hAnsiTheme="minorHAnsi"/>
          <w:color w:val="000000"/>
        </w:rPr>
      </w:pPr>
      <w:r w:rsidRPr="00151095">
        <w:rPr>
          <w:rStyle w:val="Strong"/>
          <w:rFonts w:asciiTheme="minorHAnsi" w:hAnsiTheme="minorHAnsi"/>
          <w:color w:val="000000"/>
        </w:rPr>
        <w:t>Operator / Supervision</w:t>
      </w:r>
    </w:p>
    <w:p w14:paraId="37F90867" w14:textId="77777777" w:rsidR="00DE4BE0" w:rsidRPr="00151095" w:rsidRDefault="00DE4BE0" w:rsidP="00DE4BE0">
      <w:pPr>
        <w:pStyle w:val="NormalWeb"/>
        <w:numPr>
          <w:ilvl w:val="1"/>
          <w:numId w:val="22"/>
        </w:numPr>
        <w:spacing w:before="0" w:beforeAutospacing="0" w:after="0" w:afterAutospacing="0"/>
        <w:rPr>
          <w:rFonts w:asciiTheme="minorHAnsi" w:hAnsiTheme="minorHAnsi"/>
          <w:color w:val="000000"/>
        </w:rPr>
      </w:pPr>
      <w:r w:rsidRPr="00151095">
        <w:rPr>
          <w:rFonts w:asciiTheme="minorHAnsi" w:hAnsiTheme="minorHAnsi"/>
          <w:color w:val="000000"/>
        </w:rPr>
        <w:t>Full name, credentials, and role.</w:t>
      </w:r>
    </w:p>
    <w:p w14:paraId="67C4238B" w14:textId="77777777" w:rsidR="00DE4BE0" w:rsidRPr="00151095" w:rsidRDefault="00DE4BE0" w:rsidP="00DE4BE0">
      <w:pPr>
        <w:pStyle w:val="NormalWeb"/>
        <w:numPr>
          <w:ilvl w:val="0"/>
          <w:numId w:val="22"/>
        </w:numPr>
        <w:spacing w:before="0" w:beforeAutospacing="0" w:after="0" w:afterAutospacing="0"/>
        <w:rPr>
          <w:rFonts w:asciiTheme="minorHAnsi" w:hAnsiTheme="minorHAnsi"/>
          <w:color w:val="000000"/>
        </w:rPr>
      </w:pPr>
      <w:r w:rsidRPr="00151095">
        <w:rPr>
          <w:rStyle w:val="Strong"/>
          <w:rFonts w:asciiTheme="minorHAnsi" w:hAnsiTheme="minorHAnsi"/>
          <w:color w:val="000000"/>
        </w:rPr>
        <w:t>Patient Tolerance / Outcome</w:t>
      </w:r>
    </w:p>
    <w:p w14:paraId="5D2541B4" w14:textId="41ABA935" w:rsidR="00DE4BE0" w:rsidRPr="00151095" w:rsidRDefault="00DE4BE0" w:rsidP="00DE4BE0">
      <w:pPr>
        <w:pStyle w:val="NormalWeb"/>
        <w:numPr>
          <w:ilvl w:val="1"/>
          <w:numId w:val="22"/>
        </w:numPr>
        <w:spacing w:before="0" w:beforeAutospacing="0" w:after="0" w:afterAutospacing="0"/>
        <w:rPr>
          <w:rFonts w:asciiTheme="minorHAnsi" w:hAnsiTheme="minorHAnsi"/>
          <w:color w:val="000000"/>
        </w:rPr>
      </w:pPr>
      <w:r w:rsidRPr="00151095">
        <w:rPr>
          <w:rStyle w:val="Emphasis"/>
          <w:rFonts w:asciiTheme="minorHAnsi" w:eastAsiaTheme="majorEastAsia" w:hAnsiTheme="minorHAnsi"/>
          <w:color w:val="000000"/>
        </w:rPr>
        <w:t>Example</w:t>
      </w:r>
      <w:r w:rsidRPr="00151095">
        <w:rPr>
          <w:rFonts w:asciiTheme="minorHAnsi" w:hAnsiTheme="minorHAnsi"/>
          <w:color w:val="000000"/>
        </w:rPr>
        <w:t>: “Patient tolerated procedure well, hemodynamically stable.”</w:t>
      </w:r>
    </w:p>
    <w:p w14:paraId="79566CC8" w14:textId="77777777" w:rsidR="00DE4BE0" w:rsidRPr="00151095" w:rsidRDefault="00DE4BE0" w:rsidP="00DE4BE0">
      <w:pPr>
        <w:pStyle w:val="Heading2"/>
        <w:rPr>
          <w:rFonts w:asciiTheme="minorHAnsi" w:hAnsiTheme="minorHAnsi"/>
          <w:color w:val="000000"/>
          <w:sz w:val="24"/>
          <w:szCs w:val="24"/>
        </w:rPr>
      </w:pPr>
      <w:r w:rsidRPr="00151095">
        <w:rPr>
          <w:rFonts w:ascii="Apple Color Emoji" w:hAnsi="Apple Color Emoji" w:cs="Apple Color Emoji"/>
          <w:color w:val="000000"/>
          <w:sz w:val="24"/>
          <w:szCs w:val="24"/>
        </w:rPr>
        <w:lastRenderedPageBreak/>
        <w:t>💉</w:t>
      </w:r>
      <w:r w:rsidRPr="00151095">
        <w:rPr>
          <w:rStyle w:val="apple-converted-space"/>
          <w:rFonts w:asciiTheme="minorHAnsi" w:hAnsiTheme="minorHAnsi"/>
          <w:color w:val="000000"/>
          <w:sz w:val="24"/>
          <w:szCs w:val="24"/>
        </w:rPr>
        <w:t> </w:t>
      </w:r>
      <w:r w:rsidRPr="00151095">
        <w:rPr>
          <w:rStyle w:val="Strong"/>
          <w:rFonts w:asciiTheme="minorHAnsi" w:hAnsiTheme="minorHAnsi"/>
          <w:b/>
          <w:bCs/>
          <w:color w:val="000000"/>
          <w:sz w:val="24"/>
          <w:szCs w:val="24"/>
        </w:rPr>
        <w:t>2. Specific Line Types</w:t>
      </w:r>
    </w:p>
    <w:p w14:paraId="03981F0F" w14:textId="77777777" w:rsidR="00DE4BE0" w:rsidRPr="00151095" w:rsidRDefault="00DE4BE0" w:rsidP="00DE4BE0">
      <w:pPr>
        <w:pStyle w:val="Heading3"/>
        <w:rPr>
          <w:rFonts w:asciiTheme="minorHAnsi" w:hAnsiTheme="minorHAnsi"/>
          <w:color w:val="000000"/>
          <w:sz w:val="24"/>
          <w:szCs w:val="24"/>
        </w:rPr>
      </w:pPr>
      <w:r w:rsidRPr="00151095">
        <w:rPr>
          <w:rStyle w:val="Strong"/>
          <w:rFonts w:asciiTheme="minorHAnsi" w:hAnsiTheme="minorHAnsi"/>
          <w:b/>
          <w:bCs/>
          <w:color w:val="000000"/>
          <w:sz w:val="24"/>
          <w:szCs w:val="24"/>
        </w:rPr>
        <w:t>A. Arterial Line</w:t>
      </w:r>
    </w:p>
    <w:p w14:paraId="6D8729ED" w14:textId="0C38568A" w:rsidR="00DE4BE0" w:rsidRDefault="00DE4BE0" w:rsidP="00DE4BE0">
      <w:pPr>
        <w:rPr>
          <w:color w:val="000000"/>
        </w:rPr>
      </w:pPr>
      <w:r>
        <w:rPr>
          <w:color w:val="000000"/>
        </w:rPr>
        <w:fldChar w:fldCharType="begin"/>
      </w:r>
      <w:r>
        <w:rPr>
          <w:color w:val="000000"/>
        </w:rPr>
        <w:instrText xml:space="preserve"> INCLUDEPICTURE "https://www.emra.org/contentassets/9470522c37104f28b35f0e519957df20/msc---arterial-line-placement---figure-1-resized.jpg" \* MERGEFORMATINET </w:instrText>
      </w:r>
      <w:r>
        <w:rPr>
          <w:color w:val="000000"/>
        </w:rPr>
        <w:fldChar w:fldCharType="separate"/>
      </w:r>
      <w:r>
        <w:rPr>
          <w:noProof/>
          <w:color w:val="000000"/>
        </w:rPr>
        <w:drawing>
          <wp:inline distT="0" distB="0" distL="0" distR="0" wp14:anchorId="0DDAB741" wp14:editId="483D3464">
            <wp:extent cx="1819483" cy="1605600"/>
            <wp:effectExtent l="0" t="0" r="0" b="0"/>
            <wp:docPr id="91818014" name="Picture 9" descr="A close-up of a hand with a need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818014" name="Picture 9" descr="A close-up of a hand with a needle&#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82155" cy="1660905"/>
                    </a:xfrm>
                    <a:prstGeom prst="rect">
                      <a:avLst/>
                    </a:prstGeom>
                    <a:noFill/>
                    <a:ln>
                      <a:noFill/>
                    </a:ln>
                  </pic:spPr>
                </pic:pic>
              </a:graphicData>
            </a:graphic>
          </wp:inline>
        </w:drawing>
      </w:r>
      <w:r>
        <w:rPr>
          <w:color w:val="000000"/>
        </w:rPr>
        <w:fldChar w:fldCharType="end"/>
      </w:r>
      <w:r>
        <w:rPr>
          <w:color w:val="000000"/>
        </w:rPr>
        <w:t xml:space="preserve">  </w:t>
      </w:r>
      <w:r w:rsidR="00025C26">
        <w:rPr>
          <w:color w:val="000000"/>
        </w:rPr>
        <w:t xml:space="preserve">          </w:t>
      </w:r>
      <w:r>
        <w:rPr>
          <w:color w:val="000000"/>
        </w:rPr>
        <w:t xml:space="preserve">  </w:t>
      </w:r>
      <w:r>
        <w:rPr>
          <w:color w:val="000000"/>
        </w:rPr>
        <w:fldChar w:fldCharType="begin"/>
      </w:r>
      <w:r>
        <w:rPr>
          <w:color w:val="000000"/>
        </w:rPr>
        <w:instrText xml:space="preserve"> INCLUDEPICTURE "https://www.albertasono.ca/wp-content/uploads/2021/07/slide4_orig.jpeg" \* MERGEFORMATINET </w:instrText>
      </w:r>
      <w:r>
        <w:rPr>
          <w:color w:val="000000"/>
        </w:rPr>
        <w:fldChar w:fldCharType="separate"/>
      </w:r>
      <w:r>
        <w:rPr>
          <w:noProof/>
          <w:color w:val="000000"/>
        </w:rPr>
        <w:drawing>
          <wp:inline distT="0" distB="0" distL="0" distR="0" wp14:anchorId="51C7A270" wp14:editId="7DE5ACB0">
            <wp:extent cx="3211200" cy="1805557"/>
            <wp:effectExtent l="0" t="0" r="1905" b="0"/>
            <wp:docPr id="1118074576" name="Picture 8" descr="A close-up of a patient's ha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074576" name="Picture 8" descr="A close-up of a patient's hand&#10;&#10;AI-generated content may be in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27127" cy="1870739"/>
                    </a:xfrm>
                    <a:prstGeom prst="rect">
                      <a:avLst/>
                    </a:prstGeom>
                    <a:noFill/>
                    <a:ln>
                      <a:noFill/>
                    </a:ln>
                  </pic:spPr>
                </pic:pic>
              </a:graphicData>
            </a:graphic>
          </wp:inline>
        </w:drawing>
      </w:r>
      <w:r>
        <w:rPr>
          <w:color w:val="000000"/>
        </w:rPr>
        <w:fldChar w:fldCharType="end"/>
      </w:r>
      <w:r>
        <w:rPr>
          <w:color w:val="000000"/>
        </w:rPr>
        <w:t xml:space="preserve">     </w:t>
      </w:r>
      <w:r>
        <w:rPr>
          <w:color w:val="000000"/>
        </w:rPr>
        <w:fldChar w:fldCharType="begin"/>
      </w:r>
      <w:r>
        <w:rPr>
          <w:color w:val="000000"/>
        </w:rPr>
        <w:instrText xml:space="preserve"> INCLUDEPICTURE "https://rk.md/wp-content/uploads/2017/11/arterial-line-waveform-rk.jpg" \* MERGEFORMATINET </w:instrText>
      </w:r>
      <w:r>
        <w:rPr>
          <w:color w:val="000000"/>
        </w:rPr>
        <w:fldChar w:fldCharType="separate"/>
      </w:r>
      <w:r>
        <w:rPr>
          <w:noProof/>
          <w:color w:val="000000"/>
        </w:rPr>
        <w:drawing>
          <wp:inline distT="0" distB="0" distL="0" distR="0" wp14:anchorId="5538964D" wp14:editId="76EAED0C">
            <wp:extent cx="2296045" cy="2296045"/>
            <wp:effectExtent l="0" t="0" r="3175" b="3175"/>
            <wp:docPr id="1778224226" name="Picture 7" descr="A diagram of arterial line wavefor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8224226" name="Picture 7" descr="A diagram of arterial line waveform&#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24705" cy="2324705"/>
                    </a:xfrm>
                    <a:prstGeom prst="rect">
                      <a:avLst/>
                    </a:prstGeom>
                    <a:noFill/>
                    <a:ln>
                      <a:noFill/>
                    </a:ln>
                  </pic:spPr>
                </pic:pic>
              </a:graphicData>
            </a:graphic>
          </wp:inline>
        </w:drawing>
      </w:r>
      <w:r>
        <w:rPr>
          <w:color w:val="000000"/>
        </w:rPr>
        <w:fldChar w:fldCharType="end"/>
      </w:r>
    </w:p>
    <w:p w14:paraId="756066E6" w14:textId="77777777" w:rsidR="00DE4BE0" w:rsidRPr="00025C26" w:rsidRDefault="00DE4BE0" w:rsidP="00025C26">
      <w:pPr>
        <w:pStyle w:val="NormalWeb"/>
        <w:spacing w:before="0" w:beforeAutospacing="0" w:after="0" w:afterAutospacing="0"/>
        <w:rPr>
          <w:rFonts w:asciiTheme="minorHAnsi" w:hAnsiTheme="minorHAnsi"/>
          <w:color w:val="000000"/>
          <w:sz w:val="22"/>
          <w:szCs w:val="22"/>
        </w:rPr>
      </w:pPr>
      <w:r w:rsidRPr="00025C26">
        <w:rPr>
          <w:rStyle w:val="Strong"/>
          <w:rFonts w:asciiTheme="minorHAnsi" w:hAnsiTheme="minorHAnsi"/>
          <w:color w:val="000000"/>
          <w:sz w:val="22"/>
          <w:szCs w:val="22"/>
        </w:rPr>
        <w:t>CPT:</w:t>
      </w:r>
      <w:r w:rsidRPr="00025C26">
        <w:rPr>
          <w:rStyle w:val="apple-converted-space"/>
          <w:rFonts w:asciiTheme="minorHAnsi" w:hAnsiTheme="minorHAnsi"/>
          <w:color w:val="000000"/>
          <w:sz w:val="22"/>
          <w:szCs w:val="22"/>
        </w:rPr>
        <w:t> </w:t>
      </w:r>
      <w:r w:rsidRPr="00025C26">
        <w:rPr>
          <w:rStyle w:val="whitespace-normal"/>
          <w:rFonts w:asciiTheme="minorHAnsi" w:eastAsiaTheme="majorEastAsia" w:hAnsiTheme="minorHAnsi"/>
          <w:color w:val="000000"/>
          <w:sz w:val="22"/>
          <w:szCs w:val="22"/>
        </w:rPr>
        <w:t>36620</w:t>
      </w:r>
    </w:p>
    <w:p w14:paraId="0E5884DC" w14:textId="77777777" w:rsidR="00DE4BE0" w:rsidRPr="00025C26" w:rsidRDefault="00DE4BE0" w:rsidP="00DE4BE0">
      <w:pPr>
        <w:pStyle w:val="NormalWeb"/>
        <w:rPr>
          <w:rFonts w:asciiTheme="minorHAnsi" w:hAnsiTheme="minorHAnsi"/>
          <w:color w:val="000000"/>
          <w:sz w:val="22"/>
          <w:szCs w:val="22"/>
        </w:rPr>
      </w:pPr>
      <w:r w:rsidRPr="00025C26">
        <w:rPr>
          <w:rStyle w:val="Strong"/>
          <w:rFonts w:asciiTheme="minorHAnsi" w:hAnsiTheme="minorHAnsi"/>
          <w:color w:val="000000"/>
          <w:sz w:val="22"/>
          <w:szCs w:val="22"/>
        </w:rPr>
        <w:t>Required documentation:</w:t>
      </w:r>
    </w:p>
    <w:p w14:paraId="74EDB6C6" w14:textId="77777777" w:rsidR="00DE4BE0" w:rsidRPr="00025C26" w:rsidRDefault="00DE4BE0" w:rsidP="00DE4BE0">
      <w:pPr>
        <w:pStyle w:val="NormalWeb"/>
        <w:numPr>
          <w:ilvl w:val="0"/>
          <w:numId w:val="23"/>
        </w:numPr>
        <w:rPr>
          <w:rFonts w:asciiTheme="minorHAnsi" w:hAnsiTheme="minorHAnsi"/>
          <w:color w:val="000000"/>
          <w:sz w:val="22"/>
          <w:szCs w:val="22"/>
        </w:rPr>
      </w:pPr>
      <w:r w:rsidRPr="00025C26">
        <w:rPr>
          <w:rFonts w:asciiTheme="minorHAnsi" w:hAnsiTheme="minorHAnsi"/>
          <w:color w:val="000000"/>
          <w:sz w:val="22"/>
          <w:szCs w:val="22"/>
        </w:rPr>
        <w:t>Indication for arterial monitoring</w:t>
      </w:r>
    </w:p>
    <w:p w14:paraId="5E89B560" w14:textId="77777777" w:rsidR="00DE4BE0" w:rsidRPr="00025C26" w:rsidRDefault="00DE4BE0" w:rsidP="00DE4BE0">
      <w:pPr>
        <w:pStyle w:val="NormalWeb"/>
        <w:numPr>
          <w:ilvl w:val="0"/>
          <w:numId w:val="23"/>
        </w:numPr>
        <w:rPr>
          <w:rFonts w:asciiTheme="minorHAnsi" w:hAnsiTheme="minorHAnsi"/>
          <w:color w:val="000000"/>
          <w:sz w:val="22"/>
          <w:szCs w:val="22"/>
        </w:rPr>
      </w:pPr>
      <w:r w:rsidRPr="00025C26">
        <w:rPr>
          <w:rFonts w:asciiTheme="minorHAnsi" w:hAnsiTheme="minorHAnsi"/>
          <w:color w:val="000000"/>
          <w:sz w:val="22"/>
          <w:szCs w:val="22"/>
        </w:rPr>
        <w:t>Site (e.g., radial, femoral)</w:t>
      </w:r>
    </w:p>
    <w:p w14:paraId="64000FD8" w14:textId="77777777" w:rsidR="00DE4BE0" w:rsidRPr="00025C26" w:rsidRDefault="00DE4BE0" w:rsidP="00DE4BE0">
      <w:pPr>
        <w:pStyle w:val="NormalWeb"/>
        <w:numPr>
          <w:ilvl w:val="0"/>
          <w:numId w:val="23"/>
        </w:numPr>
        <w:rPr>
          <w:rFonts w:asciiTheme="minorHAnsi" w:hAnsiTheme="minorHAnsi"/>
          <w:color w:val="000000"/>
          <w:sz w:val="22"/>
          <w:szCs w:val="22"/>
        </w:rPr>
      </w:pPr>
      <w:r w:rsidRPr="00025C26">
        <w:rPr>
          <w:rFonts w:asciiTheme="minorHAnsi" w:hAnsiTheme="minorHAnsi"/>
          <w:color w:val="000000"/>
          <w:sz w:val="22"/>
          <w:szCs w:val="22"/>
        </w:rPr>
        <w:t>Technique (e.g., ultrasound used or not)</w:t>
      </w:r>
    </w:p>
    <w:p w14:paraId="716CC7DA" w14:textId="77777777" w:rsidR="00DE4BE0" w:rsidRPr="00025C26" w:rsidRDefault="00DE4BE0" w:rsidP="00DE4BE0">
      <w:pPr>
        <w:pStyle w:val="NormalWeb"/>
        <w:numPr>
          <w:ilvl w:val="0"/>
          <w:numId w:val="23"/>
        </w:numPr>
        <w:rPr>
          <w:rFonts w:asciiTheme="minorHAnsi" w:hAnsiTheme="minorHAnsi"/>
          <w:color w:val="000000"/>
          <w:sz w:val="22"/>
          <w:szCs w:val="22"/>
        </w:rPr>
      </w:pPr>
      <w:r w:rsidRPr="00025C26">
        <w:rPr>
          <w:rFonts w:asciiTheme="minorHAnsi" w:hAnsiTheme="minorHAnsi"/>
          <w:color w:val="000000"/>
          <w:sz w:val="22"/>
          <w:szCs w:val="22"/>
        </w:rPr>
        <w:t>Confirmation of waveform</w:t>
      </w:r>
    </w:p>
    <w:p w14:paraId="753BF618" w14:textId="77777777" w:rsidR="00DE4BE0" w:rsidRPr="00025C26" w:rsidRDefault="00DE4BE0" w:rsidP="00DE4BE0">
      <w:pPr>
        <w:pStyle w:val="NormalWeb"/>
        <w:numPr>
          <w:ilvl w:val="0"/>
          <w:numId w:val="23"/>
        </w:numPr>
        <w:rPr>
          <w:rFonts w:asciiTheme="minorHAnsi" w:hAnsiTheme="minorHAnsi"/>
          <w:color w:val="000000"/>
          <w:sz w:val="22"/>
          <w:szCs w:val="22"/>
        </w:rPr>
      </w:pPr>
      <w:r w:rsidRPr="00025C26">
        <w:rPr>
          <w:rFonts w:asciiTheme="minorHAnsi" w:hAnsiTheme="minorHAnsi"/>
          <w:color w:val="000000"/>
          <w:sz w:val="22"/>
          <w:szCs w:val="22"/>
        </w:rPr>
        <w:t>Complications or lack thereof</w:t>
      </w:r>
    </w:p>
    <w:p w14:paraId="185CF952" w14:textId="77777777" w:rsidR="00DE4BE0" w:rsidRPr="00025C26" w:rsidRDefault="00DE4BE0" w:rsidP="00DE4BE0">
      <w:pPr>
        <w:pStyle w:val="NormalWeb"/>
        <w:numPr>
          <w:ilvl w:val="0"/>
          <w:numId w:val="23"/>
        </w:numPr>
        <w:rPr>
          <w:rFonts w:asciiTheme="minorHAnsi" w:hAnsiTheme="minorHAnsi"/>
          <w:color w:val="000000"/>
          <w:sz w:val="22"/>
          <w:szCs w:val="22"/>
        </w:rPr>
      </w:pPr>
      <w:r w:rsidRPr="00025C26">
        <w:rPr>
          <w:rFonts w:asciiTheme="minorHAnsi" w:hAnsiTheme="minorHAnsi"/>
          <w:color w:val="000000"/>
          <w:sz w:val="22"/>
          <w:szCs w:val="22"/>
        </w:rPr>
        <w:t>Patient tolerance</w:t>
      </w:r>
    </w:p>
    <w:p w14:paraId="41D58958" w14:textId="77777777" w:rsidR="00DE4BE0" w:rsidRPr="00025C26" w:rsidRDefault="00DE4BE0" w:rsidP="00DE4BE0">
      <w:pPr>
        <w:pStyle w:val="NormalWeb"/>
        <w:rPr>
          <w:rFonts w:asciiTheme="minorHAnsi" w:hAnsiTheme="minorHAnsi"/>
          <w:color w:val="000000"/>
          <w:sz w:val="22"/>
          <w:szCs w:val="22"/>
        </w:rPr>
      </w:pPr>
      <w:r w:rsidRPr="00025C26">
        <w:rPr>
          <w:rFonts w:ascii="Apple Color Emoji" w:hAnsi="Apple Color Emoji" w:cs="Apple Color Emoji"/>
          <w:color w:val="000000"/>
          <w:sz w:val="22"/>
          <w:szCs w:val="22"/>
        </w:rPr>
        <w:t>📝</w:t>
      </w:r>
      <w:r w:rsidRPr="00025C26">
        <w:rPr>
          <w:rStyle w:val="apple-converted-space"/>
          <w:rFonts w:asciiTheme="minorHAnsi" w:hAnsiTheme="minorHAnsi"/>
          <w:color w:val="000000"/>
          <w:sz w:val="22"/>
          <w:szCs w:val="22"/>
        </w:rPr>
        <w:t> </w:t>
      </w:r>
      <w:r w:rsidRPr="00025C26">
        <w:rPr>
          <w:rStyle w:val="Emphasis"/>
          <w:rFonts w:asciiTheme="minorHAnsi" w:eastAsiaTheme="majorEastAsia" w:hAnsiTheme="minorHAnsi"/>
          <w:color w:val="000000"/>
          <w:sz w:val="22"/>
          <w:szCs w:val="22"/>
        </w:rPr>
        <w:t>Sample phrasing:</w:t>
      </w:r>
    </w:p>
    <w:p w14:paraId="5D3ADE96" w14:textId="2AAE1CEF" w:rsidR="00DE4BE0" w:rsidRPr="00025C26" w:rsidRDefault="00DE4BE0" w:rsidP="00025C26">
      <w:pPr>
        <w:pStyle w:val="NormalWeb"/>
        <w:rPr>
          <w:rFonts w:asciiTheme="minorHAnsi" w:hAnsiTheme="minorHAnsi"/>
          <w:color w:val="000000"/>
          <w:sz w:val="22"/>
          <w:szCs w:val="22"/>
        </w:rPr>
      </w:pPr>
      <w:r w:rsidRPr="00025C26">
        <w:rPr>
          <w:rFonts w:asciiTheme="minorHAnsi" w:hAnsiTheme="minorHAnsi"/>
          <w:color w:val="000000"/>
          <w:sz w:val="22"/>
          <w:szCs w:val="22"/>
        </w:rPr>
        <w:t xml:space="preserve">“Right radial arterial line placed under sterile conditions with chlorhexidine prep using </w:t>
      </w:r>
      <w:proofErr w:type="spellStart"/>
      <w:r w:rsidRPr="00025C26">
        <w:rPr>
          <w:rFonts w:asciiTheme="minorHAnsi" w:hAnsiTheme="minorHAnsi"/>
          <w:color w:val="000000"/>
          <w:sz w:val="22"/>
          <w:szCs w:val="22"/>
        </w:rPr>
        <w:t>Seldinger</w:t>
      </w:r>
      <w:proofErr w:type="spellEnd"/>
      <w:r w:rsidRPr="00025C26">
        <w:rPr>
          <w:rFonts w:asciiTheme="minorHAnsi" w:hAnsiTheme="minorHAnsi"/>
          <w:color w:val="000000"/>
          <w:sz w:val="22"/>
          <w:szCs w:val="22"/>
        </w:rPr>
        <w:t xml:space="preserve"> technique. Good pulsatile flow, waveform confirmed. One attempt. No complications</w:t>
      </w:r>
      <w:r w:rsidRPr="00151095">
        <w:rPr>
          <w:rFonts w:asciiTheme="minorHAnsi" w:hAnsiTheme="minorHAnsi"/>
          <w:color w:val="000000"/>
        </w:rPr>
        <w:t>.”</w:t>
      </w:r>
    </w:p>
    <w:p w14:paraId="367A1562" w14:textId="77777777" w:rsidR="00DE4BE0" w:rsidRPr="00151095" w:rsidRDefault="00DE4BE0" w:rsidP="00DE4BE0">
      <w:pPr>
        <w:pStyle w:val="Heading3"/>
        <w:rPr>
          <w:rFonts w:asciiTheme="minorHAnsi" w:hAnsiTheme="minorHAnsi"/>
          <w:color w:val="000000"/>
          <w:sz w:val="24"/>
          <w:szCs w:val="24"/>
        </w:rPr>
      </w:pPr>
      <w:r w:rsidRPr="00151095">
        <w:rPr>
          <w:rStyle w:val="Strong"/>
          <w:rFonts w:asciiTheme="minorHAnsi" w:hAnsiTheme="minorHAnsi"/>
          <w:b/>
          <w:bCs/>
          <w:color w:val="000000"/>
          <w:sz w:val="24"/>
          <w:szCs w:val="24"/>
        </w:rPr>
        <w:lastRenderedPageBreak/>
        <w:t>B. Central Venous Catheter (CVC)</w:t>
      </w:r>
    </w:p>
    <w:p w14:paraId="049311DE" w14:textId="2C5066C4" w:rsidR="00DE4BE0" w:rsidRDefault="00DE4BE0" w:rsidP="00DE4BE0">
      <w:pPr>
        <w:rPr>
          <w:color w:val="000000"/>
        </w:rPr>
      </w:pPr>
      <w:r>
        <w:rPr>
          <w:color w:val="000000"/>
        </w:rPr>
        <w:fldChar w:fldCharType="begin"/>
      </w:r>
      <w:r>
        <w:rPr>
          <w:color w:val="000000"/>
        </w:rPr>
        <w:instrText xml:space="preserve"> INCLUDEPICTURE "https://aneskey.com/wp-content/uploads/2016/08/image00804.jpeg" \* MERGEFORMATINET </w:instrText>
      </w:r>
      <w:r>
        <w:rPr>
          <w:color w:val="000000"/>
        </w:rPr>
        <w:fldChar w:fldCharType="separate"/>
      </w:r>
      <w:r>
        <w:rPr>
          <w:noProof/>
          <w:color w:val="000000"/>
        </w:rPr>
        <w:drawing>
          <wp:inline distT="0" distB="0" distL="0" distR="0" wp14:anchorId="3024FCA4" wp14:editId="0FF376E1">
            <wp:extent cx="2217600" cy="2130846"/>
            <wp:effectExtent l="0" t="0" r="5080" b="3175"/>
            <wp:docPr id="95157086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72090" cy="2183204"/>
                    </a:xfrm>
                    <a:prstGeom prst="rect">
                      <a:avLst/>
                    </a:prstGeom>
                    <a:noFill/>
                    <a:ln>
                      <a:noFill/>
                    </a:ln>
                  </pic:spPr>
                </pic:pic>
              </a:graphicData>
            </a:graphic>
          </wp:inline>
        </w:drawing>
      </w:r>
      <w:r>
        <w:rPr>
          <w:color w:val="000000"/>
        </w:rPr>
        <w:fldChar w:fldCharType="end"/>
      </w:r>
      <w:r w:rsidR="00025C26">
        <w:rPr>
          <w:color w:val="000000"/>
        </w:rPr>
        <w:t xml:space="preserve">            </w:t>
      </w:r>
      <w:r w:rsidR="00025C26">
        <w:rPr>
          <w:color w:val="000000"/>
        </w:rPr>
        <w:fldChar w:fldCharType="begin"/>
      </w:r>
      <w:r w:rsidR="00025C26">
        <w:rPr>
          <w:color w:val="000000"/>
        </w:rPr>
        <w:instrText xml:space="preserve"> INCLUDEPICTURE "https://activelifemed.com/wp-content/uploads/2024/05/triple-lumen-catheter-726x675.jpg" \* MERGEFORMATINET </w:instrText>
      </w:r>
      <w:r w:rsidR="00025C26">
        <w:rPr>
          <w:color w:val="000000"/>
        </w:rPr>
        <w:fldChar w:fldCharType="separate"/>
      </w:r>
      <w:r w:rsidR="00025C26">
        <w:rPr>
          <w:noProof/>
          <w:color w:val="000000"/>
        </w:rPr>
        <w:drawing>
          <wp:inline distT="0" distB="0" distL="0" distR="0" wp14:anchorId="23834B17" wp14:editId="116D186E">
            <wp:extent cx="2289600" cy="2128746"/>
            <wp:effectExtent l="0" t="0" r="0" b="5080"/>
            <wp:docPr id="2061508801" name="Picture 4" descr="A medical device with a blue and red tub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508801" name="Picture 4" descr="A medical device with a blue and red tube&#10;&#10;AI-generated content may b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34006" cy="2170033"/>
                    </a:xfrm>
                    <a:prstGeom prst="rect">
                      <a:avLst/>
                    </a:prstGeom>
                    <a:noFill/>
                    <a:ln>
                      <a:noFill/>
                    </a:ln>
                  </pic:spPr>
                </pic:pic>
              </a:graphicData>
            </a:graphic>
          </wp:inline>
        </w:drawing>
      </w:r>
      <w:r w:rsidR="00025C26">
        <w:rPr>
          <w:color w:val="000000"/>
        </w:rPr>
        <w:fldChar w:fldCharType="end"/>
      </w:r>
    </w:p>
    <w:p w14:paraId="19212D25" w14:textId="685CAFF1" w:rsidR="00DE4BE0" w:rsidRPr="00025C26" w:rsidRDefault="00DE4BE0" w:rsidP="00DE4BE0">
      <w:pPr>
        <w:rPr>
          <w:color w:val="000000"/>
        </w:rPr>
      </w:pPr>
    </w:p>
    <w:p w14:paraId="33197AEC" w14:textId="7A123C3E" w:rsidR="00DE4BE0" w:rsidRPr="00151095" w:rsidRDefault="00DE4BE0" w:rsidP="00025C26">
      <w:pPr>
        <w:spacing w:after="0" w:line="240" w:lineRule="auto"/>
        <w:rPr>
          <w:color w:val="000000"/>
          <w:sz w:val="24"/>
          <w:szCs w:val="24"/>
        </w:rPr>
      </w:pPr>
      <w:r w:rsidRPr="00151095">
        <w:rPr>
          <w:rStyle w:val="Strong"/>
          <w:color w:val="000000"/>
          <w:sz w:val="24"/>
          <w:szCs w:val="24"/>
        </w:rPr>
        <w:t>CPT:</w:t>
      </w:r>
      <w:r w:rsidRPr="00151095">
        <w:rPr>
          <w:rStyle w:val="apple-converted-space"/>
          <w:color w:val="000000"/>
          <w:sz w:val="24"/>
          <w:szCs w:val="24"/>
        </w:rPr>
        <w:t> </w:t>
      </w:r>
      <w:r w:rsidRPr="00151095">
        <w:rPr>
          <w:rStyle w:val="whitespace-normal"/>
          <w:color w:val="000000"/>
          <w:sz w:val="24"/>
          <w:szCs w:val="24"/>
        </w:rPr>
        <w:t>36555</w:t>
      </w:r>
      <w:r w:rsidRPr="00151095">
        <w:rPr>
          <w:rStyle w:val="apple-converted-space"/>
          <w:color w:val="000000"/>
          <w:sz w:val="24"/>
          <w:szCs w:val="24"/>
        </w:rPr>
        <w:t> </w:t>
      </w:r>
      <w:r w:rsidRPr="00151095">
        <w:rPr>
          <w:color w:val="000000"/>
          <w:sz w:val="24"/>
          <w:szCs w:val="24"/>
        </w:rPr>
        <w:t>(age &lt;5),</w:t>
      </w:r>
      <w:r w:rsidRPr="00151095">
        <w:rPr>
          <w:rStyle w:val="apple-converted-space"/>
          <w:color w:val="000000"/>
          <w:sz w:val="24"/>
          <w:szCs w:val="24"/>
        </w:rPr>
        <w:t> </w:t>
      </w:r>
      <w:r w:rsidRPr="00151095">
        <w:rPr>
          <w:rStyle w:val="whitespace-normal"/>
          <w:color w:val="000000"/>
          <w:sz w:val="24"/>
          <w:szCs w:val="24"/>
        </w:rPr>
        <w:t>36556</w:t>
      </w:r>
      <w:r w:rsidRPr="00151095">
        <w:rPr>
          <w:rStyle w:val="apple-converted-space"/>
          <w:color w:val="000000"/>
          <w:sz w:val="24"/>
          <w:szCs w:val="24"/>
        </w:rPr>
        <w:t> </w:t>
      </w:r>
      <w:r w:rsidRPr="00151095">
        <w:rPr>
          <w:color w:val="000000"/>
          <w:sz w:val="24"/>
          <w:szCs w:val="24"/>
        </w:rPr>
        <w:t>(age ≥5)</w:t>
      </w:r>
    </w:p>
    <w:p w14:paraId="56356F8E" w14:textId="77777777" w:rsidR="00025C26" w:rsidRPr="00151095" w:rsidRDefault="00025C26" w:rsidP="00025C26">
      <w:pPr>
        <w:spacing w:after="0" w:line="240" w:lineRule="auto"/>
        <w:rPr>
          <w:color w:val="000000"/>
          <w:sz w:val="24"/>
          <w:szCs w:val="24"/>
        </w:rPr>
      </w:pPr>
    </w:p>
    <w:p w14:paraId="738D8261" w14:textId="77777777" w:rsidR="00DE4BE0" w:rsidRPr="00151095" w:rsidRDefault="00DE4BE0" w:rsidP="00025C26">
      <w:pPr>
        <w:pStyle w:val="NormalWeb"/>
        <w:spacing w:before="0" w:beforeAutospacing="0" w:after="0" w:afterAutospacing="0"/>
        <w:rPr>
          <w:rFonts w:asciiTheme="minorHAnsi" w:hAnsiTheme="minorHAnsi"/>
          <w:color w:val="000000"/>
        </w:rPr>
      </w:pPr>
      <w:r w:rsidRPr="00151095">
        <w:rPr>
          <w:rStyle w:val="Strong"/>
          <w:rFonts w:asciiTheme="minorHAnsi" w:hAnsiTheme="minorHAnsi"/>
          <w:color w:val="000000"/>
        </w:rPr>
        <w:t>Required documentation:</w:t>
      </w:r>
    </w:p>
    <w:p w14:paraId="16CFAA7E" w14:textId="77777777" w:rsidR="00DE4BE0" w:rsidRPr="00151095" w:rsidRDefault="00DE4BE0" w:rsidP="00DE4BE0">
      <w:pPr>
        <w:pStyle w:val="NormalWeb"/>
        <w:numPr>
          <w:ilvl w:val="0"/>
          <w:numId w:val="24"/>
        </w:numPr>
        <w:rPr>
          <w:rFonts w:asciiTheme="minorHAnsi" w:hAnsiTheme="minorHAnsi"/>
          <w:color w:val="000000"/>
        </w:rPr>
      </w:pPr>
      <w:r w:rsidRPr="00151095">
        <w:rPr>
          <w:rFonts w:asciiTheme="minorHAnsi" w:hAnsiTheme="minorHAnsi"/>
          <w:color w:val="000000"/>
        </w:rPr>
        <w:t>Indication (e.g., vasoactive drug administration, monitoring, poor access)</w:t>
      </w:r>
    </w:p>
    <w:p w14:paraId="37CC62CA" w14:textId="77777777" w:rsidR="00DE4BE0" w:rsidRPr="00151095" w:rsidRDefault="00DE4BE0" w:rsidP="00DE4BE0">
      <w:pPr>
        <w:pStyle w:val="NormalWeb"/>
        <w:numPr>
          <w:ilvl w:val="0"/>
          <w:numId w:val="24"/>
        </w:numPr>
        <w:rPr>
          <w:rFonts w:asciiTheme="minorHAnsi" w:hAnsiTheme="minorHAnsi"/>
          <w:color w:val="000000"/>
        </w:rPr>
      </w:pPr>
      <w:r w:rsidRPr="00151095">
        <w:rPr>
          <w:rFonts w:asciiTheme="minorHAnsi" w:hAnsiTheme="minorHAnsi"/>
          <w:color w:val="000000"/>
        </w:rPr>
        <w:t>Site and side (e.g., right internal jugular)</w:t>
      </w:r>
    </w:p>
    <w:p w14:paraId="36F6B002" w14:textId="77777777" w:rsidR="00DE4BE0" w:rsidRPr="00151095" w:rsidRDefault="00DE4BE0" w:rsidP="00DE4BE0">
      <w:pPr>
        <w:pStyle w:val="NormalWeb"/>
        <w:numPr>
          <w:ilvl w:val="0"/>
          <w:numId w:val="24"/>
        </w:numPr>
        <w:rPr>
          <w:rFonts w:asciiTheme="minorHAnsi" w:hAnsiTheme="minorHAnsi"/>
          <w:color w:val="000000"/>
        </w:rPr>
      </w:pPr>
      <w:r w:rsidRPr="00151095">
        <w:rPr>
          <w:rFonts w:asciiTheme="minorHAnsi" w:hAnsiTheme="minorHAnsi"/>
          <w:color w:val="000000"/>
        </w:rPr>
        <w:t>Device type (e.g., triple lumen, introducer)</w:t>
      </w:r>
    </w:p>
    <w:p w14:paraId="30CB014A" w14:textId="77777777" w:rsidR="00DE4BE0" w:rsidRPr="00151095" w:rsidRDefault="00DE4BE0" w:rsidP="00DE4BE0">
      <w:pPr>
        <w:pStyle w:val="NormalWeb"/>
        <w:numPr>
          <w:ilvl w:val="0"/>
          <w:numId w:val="24"/>
        </w:numPr>
        <w:rPr>
          <w:rFonts w:asciiTheme="minorHAnsi" w:hAnsiTheme="minorHAnsi"/>
          <w:color w:val="000000"/>
        </w:rPr>
      </w:pPr>
      <w:r w:rsidRPr="00151095">
        <w:rPr>
          <w:rFonts w:asciiTheme="minorHAnsi" w:hAnsiTheme="minorHAnsi"/>
          <w:color w:val="000000"/>
        </w:rPr>
        <w:t>Technique (landmark or ultrasound)</w:t>
      </w:r>
    </w:p>
    <w:p w14:paraId="76FD2F13" w14:textId="77777777" w:rsidR="00DE4BE0" w:rsidRPr="00151095" w:rsidRDefault="00DE4BE0" w:rsidP="00DE4BE0">
      <w:pPr>
        <w:pStyle w:val="NormalWeb"/>
        <w:numPr>
          <w:ilvl w:val="0"/>
          <w:numId w:val="24"/>
        </w:numPr>
        <w:rPr>
          <w:rFonts w:asciiTheme="minorHAnsi" w:hAnsiTheme="minorHAnsi"/>
          <w:color w:val="000000"/>
        </w:rPr>
      </w:pPr>
      <w:r w:rsidRPr="00151095">
        <w:rPr>
          <w:rFonts w:asciiTheme="minorHAnsi" w:hAnsiTheme="minorHAnsi"/>
          <w:color w:val="000000"/>
        </w:rPr>
        <w:t>Confirmation of venous placement (blood return, ultrasound, pressure transduction)</w:t>
      </w:r>
    </w:p>
    <w:p w14:paraId="6A03D8C5" w14:textId="77777777" w:rsidR="00DE4BE0" w:rsidRPr="00151095" w:rsidRDefault="00DE4BE0" w:rsidP="00DE4BE0">
      <w:pPr>
        <w:pStyle w:val="NormalWeb"/>
        <w:numPr>
          <w:ilvl w:val="0"/>
          <w:numId w:val="24"/>
        </w:numPr>
        <w:rPr>
          <w:rFonts w:asciiTheme="minorHAnsi" w:hAnsiTheme="minorHAnsi"/>
          <w:color w:val="000000"/>
        </w:rPr>
      </w:pPr>
      <w:r w:rsidRPr="00151095">
        <w:rPr>
          <w:rFonts w:asciiTheme="minorHAnsi" w:hAnsiTheme="minorHAnsi"/>
          <w:color w:val="000000"/>
        </w:rPr>
        <w:t>Chest X-ray ordered / reviewed if indicated</w:t>
      </w:r>
    </w:p>
    <w:p w14:paraId="309FFAEC" w14:textId="77777777" w:rsidR="00DE4BE0" w:rsidRPr="00151095" w:rsidRDefault="00DE4BE0" w:rsidP="00DE4BE0">
      <w:pPr>
        <w:pStyle w:val="NormalWeb"/>
        <w:numPr>
          <w:ilvl w:val="0"/>
          <w:numId w:val="24"/>
        </w:numPr>
        <w:rPr>
          <w:rFonts w:asciiTheme="minorHAnsi" w:hAnsiTheme="minorHAnsi"/>
          <w:color w:val="000000"/>
        </w:rPr>
      </w:pPr>
      <w:r w:rsidRPr="00151095">
        <w:rPr>
          <w:rFonts w:asciiTheme="minorHAnsi" w:hAnsiTheme="minorHAnsi"/>
          <w:color w:val="000000"/>
        </w:rPr>
        <w:t>Complications</w:t>
      </w:r>
    </w:p>
    <w:p w14:paraId="046A0528" w14:textId="77777777" w:rsidR="00DE4BE0" w:rsidRPr="00151095" w:rsidRDefault="00DE4BE0" w:rsidP="00DE4BE0">
      <w:pPr>
        <w:pStyle w:val="NormalWeb"/>
        <w:numPr>
          <w:ilvl w:val="0"/>
          <w:numId w:val="24"/>
        </w:numPr>
        <w:rPr>
          <w:rFonts w:asciiTheme="minorHAnsi" w:hAnsiTheme="minorHAnsi"/>
          <w:color w:val="000000"/>
        </w:rPr>
      </w:pPr>
      <w:r w:rsidRPr="00151095">
        <w:rPr>
          <w:rFonts w:asciiTheme="minorHAnsi" w:hAnsiTheme="minorHAnsi"/>
          <w:color w:val="000000"/>
        </w:rPr>
        <w:t>Patient tolerance</w:t>
      </w:r>
    </w:p>
    <w:p w14:paraId="725485B4" w14:textId="77777777" w:rsidR="00DE4BE0" w:rsidRPr="00151095" w:rsidRDefault="00DE4BE0" w:rsidP="00DE4BE0">
      <w:pPr>
        <w:pStyle w:val="NormalWeb"/>
        <w:rPr>
          <w:rFonts w:asciiTheme="minorHAnsi" w:hAnsiTheme="minorHAnsi"/>
          <w:color w:val="000000"/>
        </w:rPr>
      </w:pPr>
      <w:r w:rsidRPr="00151095">
        <w:rPr>
          <w:rFonts w:ascii="Apple Color Emoji" w:hAnsi="Apple Color Emoji" w:cs="Apple Color Emoji"/>
          <w:color w:val="000000"/>
        </w:rPr>
        <w:t>📝</w:t>
      </w:r>
      <w:r w:rsidRPr="00151095">
        <w:rPr>
          <w:rStyle w:val="apple-converted-space"/>
          <w:rFonts w:asciiTheme="minorHAnsi" w:hAnsiTheme="minorHAnsi"/>
          <w:color w:val="000000"/>
        </w:rPr>
        <w:t> </w:t>
      </w:r>
      <w:r w:rsidRPr="00151095">
        <w:rPr>
          <w:rStyle w:val="Emphasis"/>
          <w:rFonts w:asciiTheme="minorHAnsi" w:eastAsiaTheme="majorEastAsia" w:hAnsiTheme="minorHAnsi"/>
          <w:color w:val="000000"/>
        </w:rPr>
        <w:t>Sample phrasing:</w:t>
      </w:r>
    </w:p>
    <w:p w14:paraId="494CC782" w14:textId="4C1A77A7" w:rsidR="00DE4BE0" w:rsidRPr="00151095" w:rsidRDefault="00DE4BE0" w:rsidP="00025C26">
      <w:pPr>
        <w:pStyle w:val="NormalWeb"/>
        <w:rPr>
          <w:rFonts w:asciiTheme="minorHAnsi" w:hAnsiTheme="minorHAnsi"/>
          <w:color w:val="000000"/>
        </w:rPr>
      </w:pPr>
      <w:r w:rsidRPr="00151095">
        <w:rPr>
          <w:rFonts w:asciiTheme="minorHAnsi" w:hAnsiTheme="minorHAnsi"/>
          <w:color w:val="000000"/>
        </w:rPr>
        <w:t>“Right internal jugular central venous catheter placed under ultrasound guidance with sterile technique. Triple lumen catheter advanced smoothly. Good blood return from all ports. Line flushed easily. CXR pending. No complications.”</w:t>
      </w:r>
    </w:p>
    <w:p w14:paraId="218EA1F1" w14:textId="77777777" w:rsidR="00DE4BE0" w:rsidRPr="00151095" w:rsidRDefault="00DE4BE0" w:rsidP="00DE4BE0">
      <w:pPr>
        <w:pStyle w:val="Heading3"/>
        <w:rPr>
          <w:rFonts w:asciiTheme="minorHAnsi" w:hAnsiTheme="minorHAnsi"/>
          <w:color w:val="000000"/>
          <w:sz w:val="24"/>
          <w:szCs w:val="24"/>
        </w:rPr>
      </w:pPr>
      <w:r w:rsidRPr="00151095">
        <w:rPr>
          <w:rStyle w:val="Strong"/>
          <w:rFonts w:asciiTheme="minorHAnsi" w:hAnsiTheme="minorHAnsi"/>
          <w:b/>
          <w:bCs/>
          <w:color w:val="000000"/>
          <w:sz w:val="24"/>
          <w:szCs w:val="24"/>
        </w:rPr>
        <w:lastRenderedPageBreak/>
        <w:t>C. Pulmonary Artery Catheter (PAC)</w:t>
      </w:r>
    </w:p>
    <w:p w14:paraId="77E75A9D" w14:textId="3508E4FB" w:rsidR="00DE4BE0" w:rsidRDefault="00025C26" w:rsidP="00DE4BE0">
      <w:pPr>
        <w:rPr>
          <w:color w:val="000000"/>
        </w:rPr>
      </w:pPr>
      <w:r>
        <w:rPr>
          <w:color w:val="000000"/>
        </w:rPr>
        <w:fldChar w:fldCharType="begin"/>
      </w:r>
      <w:r>
        <w:rPr>
          <w:color w:val="000000"/>
        </w:rPr>
        <w:instrText xml:space="preserve"> INCLUDEPICTURE "https://upload.wikimedia.org/wikipedia/commons/e/ea/Pulmonary_artery_catheter_english.JPG" \* MERGEFORMATINET </w:instrText>
      </w:r>
      <w:r>
        <w:rPr>
          <w:color w:val="000000"/>
        </w:rPr>
        <w:fldChar w:fldCharType="separate"/>
      </w:r>
      <w:r>
        <w:rPr>
          <w:noProof/>
          <w:color w:val="000000"/>
        </w:rPr>
        <w:drawing>
          <wp:inline distT="0" distB="0" distL="0" distR="0" wp14:anchorId="14EF4697" wp14:editId="2F49D951">
            <wp:extent cx="2238375" cy="2585530"/>
            <wp:effectExtent l="0" t="0" r="0" b="5715"/>
            <wp:docPr id="49098108" name="Picture 3" descr="A diagram of the heart and blood vesse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98108" name="Picture 3" descr="A diagram of the heart and blood vessels&#10;&#10;AI-generated content may be incorrec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39679" cy="2702545"/>
                    </a:xfrm>
                    <a:prstGeom prst="rect">
                      <a:avLst/>
                    </a:prstGeom>
                    <a:noFill/>
                    <a:ln>
                      <a:noFill/>
                    </a:ln>
                  </pic:spPr>
                </pic:pic>
              </a:graphicData>
            </a:graphic>
          </wp:inline>
        </w:drawing>
      </w:r>
      <w:r>
        <w:rPr>
          <w:color w:val="000000"/>
        </w:rPr>
        <w:fldChar w:fldCharType="end"/>
      </w:r>
      <w:r>
        <w:rPr>
          <w:color w:val="000000"/>
        </w:rPr>
        <w:t xml:space="preserve">                   </w:t>
      </w:r>
      <w:r>
        <w:rPr>
          <w:color w:val="000000"/>
        </w:rPr>
        <w:fldChar w:fldCharType="begin"/>
      </w:r>
      <w:r>
        <w:rPr>
          <w:color w:val="000000"/>
        </w:rPr>
        <w:instrText xml:space="preserve"> INCLUDEPICTURE "https://rk.md/wp-content/uploads/2017/05/pac-waveforms-rk.webp" \* MERGEFORMATINET </w:instrText>
      </w:r>
      <w:r>
        <w:rPr>
          <w:color w:val="000000"/>
        </w:rPr>
        <w:fldChar w:fldCharType="separate"/>
      </w:r>
      <w:r>
        <w:rPr>
          <w:noProof/>
          <w:color w:val="000000"/>
        </w:rPr>
        <w:drawing>
          <wp:inline distT="0" distB="0" distL="0" distR="0" wp14:anchorId="4C1A0DEC" wp14:editId="52E3C8D1">
            <wp:extent cx="2238580" cy="2238580"/>
            <wp:effectExtent l="0" t="0" r="0" b="0"/>
            <wp:docPr id="2048752599" name="Picture 1" descr="A diagram of a cathe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752599" name="Picture 1" descr="A diagram of a catheter&#10;&#10;AI-generated content may be incorrect."/>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272664" cy="2272664"/>
                    </a:xfrm>
                    <a:prstGeom prst="rect">
                      <a:avLst/>
                    </a:prstGeom>
                    <a:noFill/>
                    <a:ln>
                      <a:noFill/>
                    </a:ln>
                  </pic:spPr>
                </pic:pic>
              </a:graphicData>
            </a:graphic>
          </wp:inline>
        </w:drawing>
      </w:r>
      <w:r>
        <w:rPr>
          <w:color w:val="000000"/>
        </w:rPr>
        <w:fldChar w:fldCharType="end"/>
      </w:r>
    </w:p>
    <w:p w14:paraId="5A7D34F1" w14:textId="35AA0F39" w:rsidR="00DE4BE0" w:rsidRPr="00151095" w:rsidRDefault="00DE4BE0" w:rsidP="00025C26">
      <w:pPr>
        <w:spacing w:after="0" w:line="240" w:lineRule="auto"/>
        <w:rPr>
          <w:rStyle w:val="whitespace-normal"/>
          <w:color w:val="000000"/>
          <w:sz w:val="24"/>
          <w:szCs w:val="24"/>
        </w:rPr>
      </w:pPr>
      <w:r w:rsidRPr="00151095">
        <w:rPr>
          <w:rStyle w:val="Strong"/>
          <w:color w:val="000000"/>
          <w:sz w:val="24"/>
          <w:szCs w:val="24"/>
        </w:rPr>
        <w:t>CPT:</w:t>
      </w:r>
      <w:r w:rsidRPr="00151095">
        <w:rPr>
          <w:rStyle w:val="apple-converted-space"/>
          <w:color w:val="000000"/>
          <w:sz w:val="24"/>
          <w:szCs w:val="24"/>
        </w:rPr>
        <w:t> </w:t>
      </w:r>
      <w:r w:rsidRPr="00151095">
        <w:rPr>
          <w:rStyle w:val="whitespace-normal"/>
          <w:color w:val="000000"/>
          <w:sz w:val="24"/>
          <w:szCs w:val="24"/>
        </w:rPr>
        <w:t>93503</w:t>
      </w:r>
    </w:p>
    <w:p w14:paraId="03B2B899" w14:textId="77777777" w:rsidR="00025C26" w:rsidRPr="00151095" w:rsidRDefault="00025C26" w:rsidP="00025C26">
      <w:pPr>
        <w:spacing w:after="0" w:line="240" w:lineRule="auto"/>
        <w:rPr>
          <w:color w:val="000000"/>
          <w:sz w:val="24"/>
          <w:szCs w:val="24"/>
        </w:rPr>
      </w:pPr>
    </w:p>
    <w:p w14:paraId="1064E9DB" w14:textId="77777777" w:rsidR="00DE4BE0" w:rsidRPr="00151095" w:rsidRDefault="00DE4BE0" w:rsidP="00025C26">
      <w:pPr>
        <w:pStyle w:val="NormalWeb"/>
        <w:spacing w:before="0" w:beforeAutospacing="0" w:after="0" w:afterAutospacing="0"/>
        <w:rPr>
          <w:rFonts w:asciiTheme="minorHAnsi" w:hAnsiTheme="minorHAnsi"/>
          <w:color w:val="000000"/>
        </w:rPr>
      </w:pPr>
      <w:r w:rsidRPr="00151095">
        <w:rPr>
          <w:rStyle w:val="Strong"/>
          <w:rFonts w:asciiTheme="minorHAnsi" w:hAnsiTheme="minorHAnsi"/>
          <w:color w:val="000000"/>
        </w:rPr>
        <w:t>Required documentation:</w:t>
      </w:r>
    </w:p>
    <w:p w14:paraId="0A6C240B" w14:textId="77777777" w:rsidR="00DE4BE0" w:rsidRPr="00151095" w:rsidRDefault="00DE4BE0" w:rsidP="00DE4BE0">
      <w:pPr>
        <w:pStyle w:val="NormalWeb"/>
        <w:numPr>
          <w:ilvl w:val="0"/>
          <w:numId w:val="25"/>
        </w:numPr>
        <w:rPr>
          <w:rFonts w:asciiTheme="minorHAnsi" w:hAnsiTheme="minorHAnsi"/>
          <w:color w:val="000000"/>
        </w:rPr>
      </w:pPr>
      <w:r w:rsidRPr="00151095">
        <w:rPr>
          <w:rFonts w:asciiTheme="minorHAnsi" w:hAnsiTheme="minorHAnsi"/>
          <w:color w:val="000000"/>
        </w:rPr>
        <w:t>Indication (e.g., advanced hemodynamic monitoring in cardiac surgery, shock)</w:t>
      </w:r>
    </w:p>
    <w:p w14:paraId="71AF7749" w14:textId="77777777" w:rsidR="00DE4BE0" w:rsidRPr="00151095" w:rsidRDefault="00DE4BE0" w:rsidP="00DE4BE0">
      <w:pPr>
        <w:pStyle w:val="NormalWeb"/>
        <w:numPr>
          <w:ilvl w:val="0"/>
          <w:numId w:val="25"/>
        </w:numPr>
        <w:rPr>
          <w:rFonts w:asciiTheme="minorHAnsi" w:hAnsiTheme="minorHAnsi"/>
          <w:color w:val="000000"/>
        </w:rPr>
      </w:pPr>
      <w:r w:rsidRPr="00151095">
        <w:rPr>
          <w:rFonts w:asciiTheme="minorHAnsi" w:hAnsiTheme="minorHAnsi"/>
          <w:color w:val="000000"/>
        </w:rPr>
        <w:t>Site and approach</w:t>
      </w:r>
    </w:p>
    <w:p w14:paraId="73801BAF" w14:textId="77777777" w:rsidR="00DE4BE0" w:rsidRPr="00151095" w:rsidRDefault="00DE4BE0" w:rsidP="00DE4BE0">
      <w:pPr>
        <w:pStyle w:val="NormalWeb"/>
        <w:numPr>
          <w:ilvl w:val="0"/>
          <w:numId w:val="25"/>
        </w:numPr>
        <w:rPr>
          <w:rFonts w:asciiTheme="minorHAnsi" w:hAnsiTheme="minorHAnsi"/>
          <w:color w:val="000000"/>
        </w:rPr>
      </w:pPr>
      <w:r w:rsidRPr="00151095">
        <w:rPr>
          <w:rFonts w:asciiTheme="minorHAnsi" w:hAnsiTheme="minorHAnsi"/>
          <w:color w:val="000000"/>
        </w:rPr>
        <w:t>Type of catheter (e.g., Swan-Ganz)</w:t>
      </w:r>
    </w:p>
    <w:p w14:paraId="14B305A2" w14:textId="77777777" w:rsidR="00DE4BE0" w:rsidRPr="00151095" w:rsidRDefault="00DE4BE0" w:rsidP="00DE4BE0">
      <w:pPr>
        <w:pStyle w:val="NormalWeb"/>
        <w:numPr>
          <w:ilvl w:val="0"/>
          <w:numId w:val="25"/>
        </w:numPr>
        <w:rPr>
          <w:rFonts w:asciiTheme="minorHAnsi" w:hAnsiTheme="minorHAnsi"/>
          <w:color w:val="000000"/>
        </w:rPr>
      </w:pPr>
      <w:r w:rsidRPr="00151095">
        <w:rPr>
          <w:rFonts w:asciiTheme="minorHAnsi" w:hAnsiTheme="minorHAnsi"/>
          <w:color w:val="000000"/>
        </w:rPr>
        <w:t>Technique (e.g., floated through introducer)</w:t>
      </w:r>
    </w:p>
    <w:p w14:paraId="32EBD179" w14:textId="77777777" w:rsidR="00DE4BE0" w:rsidRPr="00151095" w:rsidRDefault="00DE4BE0" w:rsidP="00DE4BE0">
      <w:pPr>
        <w:pStyle w:val="NormalWeb"/>
        <w:numPr>
          <w:ilvl w:val="0"/>
          <w:numId w:val="25"/>
        </w:numPr>
        <w:rPr>
          <w:rFonts w:asciiTheme="minorHAnsi" w:hAnsiTheme="minorHAnsi"/>
          <w:color w:val="000000"/>
        </w:rPr>
      </w:pPr>
      <w:r w:rsidRPr="00151095">
        <w:rPr>
          <w:rFonts w:asciiTheme="minorHAnsi" w:hAnsiTheme="minorHAnsi"/>
          <w:color w:val="000000"/>
        </w:rPr>
        <w:t>Confirmation of wedge position and pressure waveforms</w:t>
      </w:r>
    </w:p>
    <w:p w14:paraId="1BCFDC96" w14:textId="77777777" w:rsidR="00DE4BE0" w:rsidRPr="00151095" w:rsidRDefault="00DE4BE0" w:rsidP="00DE4BE0">
      <w:pPr>
        <w:pStyle w:val="NormalWeb"/>
        <w:numPr>
          <w:ilvl w:val="0"/>
          <w:numId w:val="25"/>
        </w:numPr>
        <w:rPr>
          <w:rFonts w:asciiTheme="minorHAnsi" w:hAnsiTheme="minorHAnsi"/>
          <w:color w:val="000000"/>
        </w:rPr>
      </w:pPr>
      <w:r w:rsidRPr="00151095">
        <w:rPr>
          <w:rFonts w:asciiTheme="minorHAnsi" w:hAnsiTheme="minorHAnsi"/>
          <w:color w:val="000000"/>
        </w:rPr>
        <w:t>Complications or lack thereof</w:t>
      </w:r>
    </w:p>
    <w:p w14:paraId="104E20DD" w14:textId="77777777" w:rsidR="00DE4BE0" w:rsidRPr="00151095" w:rsidRDefault="00DE4BE0" w:rsidP="00DE4BE0">
      <w:pPr>
        <w:pStyle w:val="NormalWeb"/>
        <w:numPr>
          <w:ilvl w:val="0"/>
          <w:numId w:val="25"/>
        </w:numPr>
        <w:rPr>
          <w:rFonts w:asciiTheme="minorHAnsi" w:hAnsiTheme="minorHAnsi"/>
          <w:color w:val="000000"/>
        </w:rPr>
      </w:pPr>
      <w:r w:rsidRPr="00151095">
        <w:rPr>
          <w:rFonts w:asciiTheme="minorHAnsi" w:hAnsiTheme="minorHAnsi"/>
          <w:color w:val="000000"/>
        </w:rPr>
        <w:t>Patient tolerance</w:t>
      </w:r>
    </w:p>
    <w:p w14:paraId="204F84DF" w14:textId="77777777" w:rsidR="00DE4BE0" w:rsidRPr="00151095" w:rsidRDefault="00DE4BE0" w:rsidP="00DE4BE0">
      <w:pPr>
        <w:pStyle w:val="NormalWeb"/>
        <w:rPr>
          <w:rFonts w:asciiTheme="minorHAnsi" w:hAnsiTheme="minorHAnsi"/>
          <w:color w:val="000000"/>
        </w:rPr>
      </w:pPr>
      <w:r w:rsidRPr="00151095">
        <w:rPr>
          <w:rFonts w:ascii="Apple Color Emoji" w:hAnsi="Apple Color Emoji" w:cs="Apple Color Emoji"/>
          <w:color w:val="000000"/>
        </w:rPr>
        <w:t>📝</w:t>
      </w:r>
      <w:r w:rsidRPr="00151095">
        <w:rPr>
          <w:rStyle w:val="apple-converted-space"/>
          <w:rFonts w:asciiTheme="minorHAnsi" w:hAnsiTheme="minorHAnsi"/>
          <w:color w:val="000000"/>
        </w:rPr>
        <w:t> </w:t>
      </w:r>
      <w:r w:rsidRPr="00151095">
        <w:rPr>
          <w:rStyle w:val="Emphasis"/>
          <w:rFonts w:asciiTheme="minorHAnsi" w:eastAsiaTheme="majorEastAsia" w:hAnsiTheme="minorHAnsi"/>
          <w:color w:val="000000"/>
        </w:rPr>
        <w:t>Sample phrasing:</w:t>
      </w:r>
    </w:p>
    <w:p w14:paraId="25A91689" w14:textId="77777777" w:rsidR="00DE4BE0" w:rsidRPr="00151095" w:rsidRDefault="00DE4BE0" w:rsidP="00DE4BE0">
      <w:pPr>
        <w:pStyle w:val="NormalWeb"/>
        <w:rPr>
          <w:rFonts w:asciiTheme="minorHAnsi" w:hAnsiTheme="minorHAnsi"/>
          <w:color w:val="000000"/>
        </w:rPr>
      </w:pPr>
      <w:r w:rsidRPr="00151095">
        <w:rPr>
          <w:rFonts w:asciiTheme="minorHAnsi" w:hAnsiTheme="minorHAnsi"/>
          <w:color w:val="000000"/>
        </w:rPr>
        <w:t>“PA catheter inserted via right internal jugular introducer under sterile conditions. Catheter floated to wedge position with appropriate pressure waveform confirmation. Hemodynamics obtained. No complications.”</w:t>
      </w:r>
    </w:p>
    <w:p w14:paraId="5BC9803B" w14:textId="77777777" w:rsidR="00DE4BE0" w:rsidRPr="00151095" w:rsidRDefault="00DE4BE0" w:rsidP="008A5114">
      <w:pPr>
        <w:pStyle w:val="Heading2"/>
        <w:spacing w:before="0" w:line="240" w:lineRule="auto"/>
        <w:rPr>
          <w:rFonts w:ascii="Apple Color Emoji" w:hAnsi="Apple Color Emoji" w:cs="Apple Color Emoji"/>
          <w:color w:val="000000"/>
          <w:sz w:val="24"/>
          <w:szCs w:val="24"/>
        </w:rPr>
      </w:pPr>
    </w:p>
    <w:p w14:paraId="3FD59743" w14:textId="77777777" w:rsidR="00025C26" w:rsidRPr="00151095" w:rsidRDefault="00025C26" w:rsidP="00025C26">
      <w:pPr>
        <w:pStyle w:val="Heading2"/>
        <w:spacing w:before="0" w:line="240" w:lineRule="auto"/>
        <w:rPr>
          <w:rFonts w:asciiTheme="minorHAnsi" w:hAnsiTheme="minorHAnsi"/>
          <w:color w:val="000000"/>
          <w:sz w:val="24"/>
          <w:szCs w:val="24"/>
        </w:rPr>
      </w:pPr>
      <w:r w:rsidRPr="00151095">
        <w:rPr>
          <w:rFonts w:ascii="Apple Color Emoji" w:hAnsi="Apple Color Emoji" w:cs="Apple Color Emoji"/>
          <w:color w:val="000000"/>
          <w:sz w:val="24"/>
          <w:szCs w:val="24"/>
        </w:rPr>
        <w:t>🧼</w:t>
      </w:r>
      <w:r w:rsidRPr="00151095">
        <w:rPr>
          <w:rStyle w:val="apple-converted-space"/>
          <w:rFonts w:asciiTheme="minorHAnsi" w:hAnsiTheme="minorHAnsi"/>
          <w:color w:val="000000"/>
          <w:sz w:val="24"/>
          <w:szCs w:val="24"/>
        </w:rPr>
        <w:t> </w:t>
      </w:r>
      <w:r w:rsidRPr="00151095">
        <w:rPr>
          <w:rStyle w:val="Strong"/>
          <w:rFonts w:asciiTheme="minorHAnsi" w:hAnsiTheme="minorHAnsi"/>
          <w:b/>
          <w:bCs/>
          <w:color w:val="000000"/>
          <w:sz w:val="24"/>
          <w:szCs w:val="24"/>
        </w:rPr>
        <w:t>3. Procedural Documentation Best Practices</w:t>
      </w:r>
    </w:p>
    <w:p w14:paraId="0018CE65" w14:textId="77777777" w:rsidR="00025C26" w:rsidRPr="00151095" w:rsidRDefault="00025C26" w:rsidP="00025C26">
      <w:pPr>
        <w:pStyle w:val="NormalWeb"/>
        <w:numPr>
          <w:ilvl w:val="0"/>
          <w:numId w:val="26"/>
        </w:numPr>
        <w:rPr>
          <w:rFonts w:asciiTheme="minorHAnsi" w:hAnsiTheme="minorHAnsi"/>
          <w:color w:val="000000"/>
        </w:rPr>
      </w:pPr>
      <w:r w:rsidRPr="00151095">
        <w:rPr>
          <w:rStyle w:val="Strong"/>
          <w:rFonts w:asciiTheme="minorHAnsi" w:hAnsiTheme="minorHAnsi"/>
          <w:color w:val="000000"/>
        </w:rPr>
        <w:t>Use standardized language:</w:t>
      </w:r>
      <w:r w:rsidRPr="00151095">
        <w:rPr>
          <w:rStyle w:val="apple-converted-space"/>
          <w:rFonts w:asciiTheme="minorHAnsi" w:hAnsiTheme="minorHAnsi"/>
          <w:color w:val="000000"/>
        </w:rPr>
        <w:t> </w:t>
      </w:r>
      <w:r w:rsidRPr="00151095">
        <w:rPr>
          <w:rFonts w:asciiTheme="minorHAnsi" w:hAnsiTheme="minorHAnsi"/>
          <w:color w:val="000000"/>
        </w:rPr>
        <w:t>Helps support medical necessity and streamline coding.</w:t>
      </w:r>
    </w:p>
    <w:p w14:paraId="52B29F21" w14:textId="77777777" w:rsidR="00025C26" w:rsidRPr="00151095" w:rsidRDefault="00025C26" w:rsidP="00025C26">
      <w:pPr>
        <w:pStyle w:val="NormalWeb"/>
        <w:numPr>
          <w:ilvl w:val="0"/>
          <w:numId w:val="26"/>
        </w:numPr>
        <w:rPr>
          <w:rFonts w:asciiTheme="minorHAnsi" w:hAnsiTheme="minorHAnsi"/>
          <w:color w:val="000000"/>
        </w:rPr>
      </w:pPr>
      <w:r w:rsidRPr="00151095">
        <w:rPr>
          <w:rStyle w:val="Strong"/>
          <w:rFonts w:asciiTheme="minorHAnsi" w:hAnsiTheme="minorHAnsi"/>
          <w:color w:val="000000"/>
        </w:rPr>
        <w:t>Include ultrasound use:</w:t>
      </w:r>
      <w:r w:rsidRPr="00151095">
        <w:rPr>
          <w:rStyle w:val="apple-converted-space"/>
          <w:rFonts w:asciiTheme="minorHAnsi" w:hAnsiTheme="minorHAnsi"/>
          <w:color w:val="000000"/>
        </w:rPr>
        <w:t> </w:t>
      </w:r>
      <w:r w:rsidRPr="00151095">
        <w:rPr>
          <w:rFonts w:asciiTheme="minorHAnsi" w:hAnsiTheme="minorHAnsi"/>
          <w:color w:val="000000"/>
        </w:rPr>
        <w:t>If ultrasound guidance was used, document it clearly — it may impact reimbursement.</w:t>
      </w:r>
    </w:p>
    <w:p w14:paraId="298F95CC" w14:textId="77777777" w:rsidR="00025C26" w:rsidRPr="00151095" w:rsidRDefault="00025C26" w:rsidP="00025C26">
      <w:pPr>
        <w:pStyle w:val="NormalWeb"/>
        <w:numPr>
          <w:ilvl w:val="0"/>
          <w:numId w:val="26"/>
        </w:numPr>
        <w:rPr>
          <w:rFonts w:asciiTheme="minorHAnsi" w:hAnsiTheme="minorHAnsi"/>
          <w:color w:val="000000"/>
        </w:rPr>
      </w:pPr>
      <w:r w:rsidRPr="00151095">
        <w:rPr>
          <w:rStyle w:val="Strong"/>
          <w:rFonts w:asciiTheme="minorHAnsi" w:hAnsiTheme="minorHAnsi"/>
          <w:color w:val="000000"/>
        </w:rPr>
        <w:t>Avoid ambiguous statements:</w:t>
      </w:r>
      <w:r w:rsidRPr="00151095">
        <w:rPr>
          <w:rStyle w:val="apple-converted-space"/>
          <w:rFonts w:asciiTheme="minorHAnsi" w:hAnsiTheme="minorHAnsi"/>
          <w:color w:val="000000"/>
        </w:rPr>
        <w:t> </w:t>
      </w:r>
      <w:r w:rsidRPr="00151095">
        <w:rPr>
          <w:rFonts w:asciiTheme="minorHAnsi" w:hAnsiTheme="minorHAnsi"/>
          <w:color w:val="000000"/>
        </w:rPr>
        <w:t>“Line placed” without site, indication, or technique can lead to denials.</w:t>
      </w:r>
    </w:p>
    <w:p w14:paraId="04728E4D" w14:textId="77777777" w:rsidR="00025C26" w:rsidRPr="00151095" w:rsidRDefault="00025C26" w:rsidP="00025C26">
      <w:pPr>
        <w:pStyle w:val="NormalWeb"/>
        <w:numPr>
          <w:ilvl w:val="0"/>
          <w:numId w:val="26"/>
        </w:numPr>
        <w:rPr>
          <w:rFonts w:asciiTheme="minorHAnsi" w:hAnsiTheme="minorHAnsi"/>
          <w:color w:val="000000"/>
        </w:rPr>
      </w:pPr>
      <w:r w:rsidRPr="00151095">
        <w:rPr>
          <w:rStyle w:val="Strong"/>
          <w:rFonts w:asciiTheme="minorHAnsi" w:hAnsiTheme="minorHAnsi"/>
          <w:color w:val="000000"/>
        </w:rPr>
        <w:t>Document unsuccessful attempts separately</w:t>
      </w:r>
      <w:r w:rsidRPr="00151095">
        <w:rPr>
          <w:rStyle w:val="apple-converted-space"/>
          <w:rFonts w:asciiTheme="minorHAnsi" w:hAnsiTheme="minorHAnsi"/>
          <w:color w:val="000000"/>
        </w:rPr>
        <w:t> </w:t>
      </w:r>
      <w:r w:rsidRPr="00151095">
        <w:rPr>
          <w:rFonts w:asciiTheme="minorHAnsi" w:hAnsiTheme="minorHAnsi"/>
          <w:color w:val="000000"/>
        </w:rPr>
        <w:t>if applicable.</w:t>
      </w:r>
    </w:p>
    <w:p w14:paraId="0F1510B4" w14:textId="65DBA6F3" w:rsidR="00025C26" w:rsidRPr="00151095" w:rsidRDefault="00025C26" w:rsidP="00025C26">
      <w:pPr>
        <w:pStyle w:val="NormalWeb"/>
        <w:numPr>
          <w:ilvl w:val="0"/>
          <w:numId w:val="26"/>
        </w:numPr>
        <w:rPr>
          <w:rFonts w:asciiTheme="minorHAnsi" w:hAnsiTheme="minorHAnsi"/>
          <w:color w:val="000000"/>
        </w:rPr>
      </w:pPr>
      <w:r w:rsidRPr="00151095">
        <w:rPr>
          <w:rStyle w:val="Strong"/>
          <w:rFonts w:asciiTheme="minorHAnsi" w:hAnsiTheme="minorHAnsi"/>
          <w:color w:val="000000"/>
        </w:rPr>
        <w:lastRenderedPageBreak/>
        <w:t>Link to operative or anesthesia record</w:t>
      </w:r>
      <w:r w:rsidRPr="00151095">
        <w:rPr>
          <w:rStyle w:val="apple-converted-space"/>
          <w:rFonts w:asciiTheme="minorHAnsi" w:hAnsiTheme="minorHAnsi"/>
          <w:color w:val="000000"/>
        </w:rPr>
        <w:t> </w:t>
      </w:r>
      <w:r w:rsidRPr="00151095">
        <w:rPr>
          <w:rFonts w:asciiTheme="minorHAnsi" w:hAnsiTheme="minorHAnsi"/>
          <w:color w:val="000000"/>
        </w:rPr>
        <w:t>to avoid duplicate billing issues.</w:t>
      </w:r>
    </w:p>
    <w:p w14:paraId="362E77FF" w14:textId="77777777" w:rsidR="00025C26" w:rsidRPr="00151095" w:rsidRDefault="00025C26" w:rsidP="00025C26">
      <w:pPr>
        <w:pStyle w:val="Heading2"/>
        <w:rPr>
          <w:rFonts w:asciiTheme="minorHAnsi" w:hAnsiTheme="minorHAnsi"/>
          <w:color w:val="000000"/>
          <w:sz w:val="24"/>
          <w:szCs w:val="24"/>
        </w:rPr>
      </w:pPr>
      <w:r w:rsidRPr="00151095">
        <w:rPr>
          <w:rFonts w:ascii="Apple Color Emoji" w:hAnsi="Apple Color Emoji" w:cs="Apple Color Emoji"/>
          <w:color w:val="000000"/>
          <w:sz w:val="24"/>
          <w:szCs w:val="24"/>
        </w:rPr>
        <w:t>🏥</w:t>
      </w:r>
      <w:r w:rsidRPr="00151095">
        <w:rPr>
          <w:rStyle w:val="apple-converted-space"/>
          <w:rFonts w:asciiTheme="minorHAnsi" w:hAnsiTheme="minorHAnsi"/>
          <w:color w:val="000000"/>
          <w:sz w:val="24"/>
          <w:szCs w:val="24"/>
        </w:rPr>
        <w:t> </w:t>
      </w:r>
      <w:r w:rsidRPr="00151095">
        <w:rPr>
          <w:rStyle w:val="Strong"/>
          <w:rFonts w:asciiTheme="minorHAnsi" w:hAnsiTheme="minorHAnsi"/>
          <w:b/>
          <w:bCs/>
          <w:color w:val="000000"/>
          <w:sz w:val="24"/>
          <w:szCs w:val="24"/>
        </w:rPr>
        <w:t>4. Coding &amp; Billing Tips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15"/>
        <w:gridCol w:w="1170"/>
        <w:gridCol w:w="3010"/>
        <w:gridCol w:w="2435"/>
      </w:tblGrid>
      <w:tr w:rsidR="00A250E3" w:rsidRPr="00151095" w14:paraId="0505999D" w14:textId="77777777" w:rsidTr="003A3CBD">
        <w:trPr>
          <w:tblHeader/>
          <w:tblCellSpacing w:w="15" w:type="dxa"/>
        </w:trPr>
        <w:tc>
          <w:tcPr>
            <w:tcW w:w="2070" w:type="dxa"/>
            <w:vAlign w:val="center"/>
            <w:hideMark/>
          </w:tcPr>
          <w:p w14:paraId="2FBE4ABA" w14:textId="77777777" w:rsidR="00025C26" w:rsidRPr="00151095" w:rsidRDefault="00025C26" w:rsidP="00A250E3">
            <w:pPr>
              <w:rPr>
                <w:b/>
                <w:bCs/>
                <w:sz w:val="24"/>
                <w:szCs w:val="24"/>
              </w:rPr>
            </w:pPr>
            <w:r w:rsidRPr="00151095">
              <w:rPr>
                <w:b/>
                <w:bCs/>
                <w:sz w:val="24"/>
                <w:szCs w:val="24"/>
              </w:rPr>
              <w:t>Procedure</w:t>
            </w:r>
          </w:p>
        </w:tc>
        <w:tc>
          <w:tcPr>
            <w:tcW w:w="1140" w:type="dxa"/>
            <w:vAlign w:val="center"/>
            <w:hideMark/>
          </w:tcPr>
          <w:p w14:paraId="32459A49" w14:textId="77777777" w:rsidR="00025C26" w:rsidRPr="00151095" w:rsidRDefault="00025C26" w:rsidP="00A250E3">
            <w:pPr>
              <w:rPr>
                <w:b/>
                <w:bCs/>
                <w:sz w:val="24"/>
                <w:szCs w:val="24"/>
              </w:rPr>
            </w:pPr>
            <w:r w:rsidRPr="00151095">
              <w:rPr>
                <w:b/>
                <w:bCs/>
                <w:sz w:val="24"/>
                <w:szCs w:val="24"/>
              </w:rPr>
              <w:t>CPT Code</w:t>
            </w:r>
          </w:p>
        </w:tc>
        <w:tc>
          <w:tcPr>
            <w:tcW w:w="0" w:type="auto"/>
            <w:vAlign w:val="center"/>
            <w:hideMark/>
          </w:tcPr>
          <w:p w14:paraId="333CBEC2" w14:textId="77777777" w:rsidR="00025C26" w:rsidRPr="00151095" w:rsidRDefault="00025C26">
            <w:pPr>
              <w:jc w:val="center"/>
              <w:rPr>
                <w:b/>
                <w:bCs/>
                <w:sz w:val="24"/>
                <w:szCs w:val="24"/>
              </w:rPr>
            </w:pPr>
            <w:r w:rsidRPr="00151095">
              <w:rPr>
                <w:b/>
                <w:bCs/>
                <w:sz w:val="24"/>
                <w:szCs w:val="24"/>
              </w:rPr>
              <w:t>Key Doc Requirement</w:t>
            </w:r>
          </w:p>
        </w:tc>
        <w:tc>
          <w:tcPr>
            <w:tcW w:w="0" w:type="auto"/>
            <w:vAlign w:val="center"/>
            <w:hideMark/>
          </w:tcPr>
          <w:p w14:paraId="3C6EE2F5" w14:textId="77777777" w:rsidR="00025C26" w:rsidRPr="00151095" w:rsidRDefault="00025C26">
            <w:pPr>
              <w:jc w:val="center"/>
              <w:rPr>
                <w:b/>
                <w:bCs/>
                <w:sz w:val="24"/>
                <w:szCs w:val="24"/>
              </w:rPr>
            </w:pPr>
            <w:r w:rsidRPr="00151095">
              <w:rPr>
                <w:b/>
                <w:bCs/>
                <w:sz w:val="24"/>
                <w:szCs w:val="24"/>
              </w:rPr>
              <w:t>Typical ASA Base Units</w:t>
            </w:r>
          </w:p>
        </w:tc>
      </w:tr>
      <w:tr w:rsidR="00A250E3" w:rsidRPr="00151095" w14:paraId="1801A27F" w14:textId="77777777" w:rsidTr="003A3CBD">
        <w:trPr>
          <w:tblCellSpacing w:w="15" w:type="dxa"/>
        </w:trPr>
        <w:tc>
          <w:tcPr>
            <w:tcW w:w="2070" w:type="dxa"/>
            <w:vAlign w:val="center"/>
            <w:hideMark/>
          </w:tcPr>
          <w:p w14:paraId="42E2CFE3" w14:textId="77777777" w:rsidR="00025C26" w:rsidRPr="00151095" w:rsidRDefault="00025C26">
            <w:pPr>
              <w:rPr>
                <w:sz w:val="24"/>
                <w:szCs w:val="24"/>
              </w:rPr>
            </w:pPr>
            <w:r w:rsidRPr="00151095">
              <w:rPr>
                <w:sz w:val="24"/>
                <w:szCs w:val="24"/>
              </w:rPr>
              <w:t>Arterial line</w:t>
            </w:r>
          </w:p>
        </w:tc>
        <w:tc>
          <w:tcPr>
            <w:tcW w:w="1140" w:type="dxa"/>
            <w:vAlign w:val="center"/>
            <w:hideMark/>
          </w:tcPr>
          <w:p w14:paraId="124E059E" w14:textId="77777777" w:rsidR="00025C26" w:rsidRPr="00151095" w:rsidRDefault="00025C26">
            <w:pPr>
              <w:rPr>
                <w:sz w:val="24"/>
                <w:szCs w:val="24"/>
              </w:rPr>
            </w:pPr>
            <w:r w:rsidRPr="00151095">
              <w:rPr>
                <w:sz w:val="24"/>
                <w:szCs w:val="24"/>
              </w:rPr>
              <w:t>36620</w:t>
            </w:r>
          </w:p>
        </w:tc>
        <w:tc>
          <w:tcPr>
            <w:tcW w:w="0" w:type="auto"/>
            <w:vAlign w:val="center"/>
            <w:hideMark/>
          </w:tcPr>
          <w:p w14:paraId="563A432E" w14:textId="5D9FA137" w:rsidR="00025C26" w:rsidRPr="00151095" w:rsidRDefault="00025C26">
            <w:pPr>
              <w:rPr>
                <w:sz w:val="24"/>
                <w:szCs w:val="24"/>
              </w:rPr>
            </w:pPr>
            <w:r w:rsidRPr="00151095">
              <w:rPr>
                <w:sz w:val="24"/>
                <w:szCs w:val="24"/>
              </w:rPr>
              <w:t xml:space="preserve">        Site, indication, technique</w:t>
            </w:r>
          </w:p>
        </w:tc>
        <w:tc>
          <w:tcPr>
            <w:tcW w:w="0" w:type="auto"/>
            <w:vAlign w:val="center"/>
            <w:hideMark/>
          </w:tcPr>
          <w:p w14:paraId="1430322D" w14:textId="6337FF3A" w:rsidR="00025C26" w:rsidRPr="00151095" w:rsidRDefault="00025C26">
            <w:pPr>
              <w:rPr>
                <w:sz w:val="24"/>
                <w:szCs w:val="24"/>
              </w:rPr>
            </w:pPr>
            <w:r w:rsidRPr="00151095">
              <w:rPr>
                <w:sz w:val="24"/>
                <w:szCs w:val="24"/>
              </w:rPr>
              <w:t xml:space="preserve">       0 (bundled with</w:t>
            </w:r>
            <w:r w:rsidR="00A250E3" w:rsidRPr="00151095">
              <w:rPr>
                <w:sz w:val="24"/>
                <w:szCs w:val="24"/>
              </w:rPr>
              <w:t xml:space="preserve">   </w:t>
            </w:r>
            <w:r w:rsidRPr="00151095">
              <w:rPr>
                <w:sz w:val="24"/>
                <w:szCs w:val="24"/>
              </w:rPr>
              <w:t>anesthesia base)</w:t>
            </w:r>
          </w:p>
        </w:tc>
      </w:tr>
      <w:tr w:rsidR="00A250E3" w:rsidRPr="00151095" w14:paraId="6D3F6E04" w14:textId="77777777" w:rsidTr="003A3CBD">
        <w:trPr>
          <w:tblCellSpacing w:w="15" w:type="dxa"/>
        </w:trPr>
        <w:tc>
          <w:tcPr>
            <w:tcW w:w="2070" w:type="dxa"/>
            <w:vAlign w:val="center"/>
            <w:hideMark/>
          </w:tcPr>
          <w:p w14:paraId="11C393D1" w14:textId="77777777" w:rsidR="00025C26" w:rsidRPr="00151095" w:rsidRDefault="00025C26">
            <w:pPr>
              <w:rPr>
                <w:sz w:val="24"/>
                <w:szCs w:val="24"/>
              </w:rPr>
            </w:pPr>
            <w:r w:rsidRPr="00151095">
              <w:rPr>
                <w:sz w:val="24"/>
                <w:szCs w:val="24"/>
              </w:rPr>
              <w:t>CVC ≥5 yrs</w:t>
            </w:r>
          </w:p>
        </w:tc>
        <w:tc>
          <w:tcPr>
            <w:tcW w:w="1140" w:type="dxa"/>
            <w:vAlign w:val="center"/>
            <w:hideMark/>
          </w:tcPr>
          <w:p w14:paraId="170A7CD0" w14:textId="77777777" w:rsidR="00025C26" w:rsidRPr="00151095" w:rsidRDefault="00025C26">
            <w:pPr>
              <w:rPr>
                <w:sz w:val="24"/>
                <w:szCs w:val="24"/>
              </w:rPr>
            </w:pPr>
            <w:r w:rsidRPr="00151095">
              <w:rPr>
                <w:sz w:val="24"/>
                <w:szCs w:val="24"/>
              </w:rPr>
              <w:t>36556</w:t>
            </w:r>
          </w:p>
        </w:tc>
        <w:tc>
          <w:tcPr>
            <w:tcW w:w="0" w:type="auto"/>
            <w:vAlign w:val="center"/>
            <w:hideMark/>
          </w:tcPr>
          <w:p w14:paraId="086300C5" w14:textId="527F7253" w:rsidR="00025C26" w:rsidRPr="00151095" w:rsidRDefault="00025C26">
            <w:pPr>
              <w:rPr>
                <w:sz w:val="24"/>
                <w:szCs w:val="24"/>
              </w:rPr>
            </w:pPr>
            <w:r w:rsidRPr="00151095">
              <w:rPr>
                <w:sz w:val="24"/>
                <w:szCs w:val="24"/>
              </w:rPr>
              <w:t xml:space="preserve">        Site, </w:t>
            </w:r>
            <w:proofErr w:type="gramStart"/>
            <w:r w:rsidRPr="00151095">
              <w:rPr>
                <w:sz w:val="24"/>
                <w:szCs w:val="24"/>
              </w:rPr>
              <w:t xml:space="preserve">technique, </w:t>
            </w:r>
            <w:r w:rsidR="00A250E3" w:rsidRPr="00151095">
              <w:rPr>
                <w:sz w:val="24"/>
                <w:szCs w:val="24"/>
              </w:rPr>
              <w:t xml:space="preserve"> </w:t>
            </w:r>
            <w:r w:rsidRPr="00151095">
              <w:rPr>
                <w:sz w:val="24"/>
                <w:szCs w:val="24"/>
              </w:rPr>
              <w:t>confirmation</w:t>
            </w:r>
            <w:proofErr w:type="gramEnd"/>
          </w:p>
        </w:tc>
        <w:tc>
          <w:tcPr>
            <w:tcW w:w="0" w:type="auto"/>
            <w:vAlign w:val="center"/>
            <w:hideMark/>
          </w:tcPr>
          <w:p w14:paraId="59214ACD" w14:textId="00DED6A4" w:rsidR="00025C26" w:rsidRPr="00151095" w:rsidRDefault="00A250E3">
            <w:pPr>
              <w:rPr>
                <w:sz w:val="24"/>
                <w:szCs w:val="24"/>
              </w:rPr>
            </w:pPr>
            <w:r w:rsidRPr="00151095">
              <w:rPr>
                <w:sz w:val="24"/>
                <w:szCs w:val="24"/>
              </w:rPr>
              <w:t xml:space="preserve">       </w:t>
            </w:r>
            <w:r w:rsidR="00025C26" w:rsidRPr="00151095">
              <w:rPr>
                <w:sz w:val="24"/>
                <w:szCs w:val="24"/>
              </w:rPr>
              <w:t>Billable</w:t>
            </w:r>
          </w:p>
        </w:tc>
      </w:tr>
      <w:tr w:rsidR="00A250E3" w:rsidRPr="00151095" w14:paraId="37576EED" w14:textId="77777777" w:rsidTr="003A3CBD">
        <w:trPr>
          <w:tblCellSpacing w:w="15" w:type="dxa"/>
        </w:trPr>
        <w:tc>
          <w:tcPr>
            <w:tcW w:w="2070" w:type="dxa"/>
            <w:vAlign w:val="center"/>
            <w:hideMark/>
          </w:tcPr>
          <w:p w14:paraId="356C7D99" w14:textId="77777777" w:rsidR="00025C26" w:rsidRPr="00151095" w:rsidRDefault="00025C26">
            <w:pPr>
              <w:rPr>
                <w:sz w:val="24"/>
                <w:szCs w:val="24"/>
              </w:rPr>
            </w:pPr>
            <w:r w:rsidRPr="00151095">
              <w:rPr>
                <w:sz w:val="24"/>
                <w:szCs w:val="24"/>
              </w:rPr>
              <w:t>CVC &lt;5 yrs</w:t>
            </w:r>
          </w:p>
        </w:tc>
        <w:tc>
          <w:tcPr>
            <w:tcW w:w="1140" w:type="dxa"/>
            <w:vAlign w:val="center"/>
            <w:hideMark/>
          </w:tcPr>
          <w:p w14:paraId="1E1B30DF" w14:textId="77777777" w:rsidR="00025C26" w:rsidRPr="00151095" w:rsidRDefault="00025C26">
            <w:pPr>
              <w:rPr>
                <w:sz w:val="24"/>
                <w:szCs w:val="24"/>
              </w:rPr>
            </w:pPr>
            <w:r w:rsidRPr="00151095">
              <w:rPr>
                <w:sz w:val="24"/>
                <w:szCs w:val="24"/>
              </w:rPr>
              <w:t>36555</w:t>
            </w:r>
          </w:p>
        </w:tc>
        <w:tc>
          <w:tcPr>
            <w:tcW w:w="0" w:type="auto"/>
            <w:vAlign w:val="center"/>
            <w:hideMark/>
          </w:tcPr>
          <w:p w14:paraId="142EB022" w14:textId="77777777" w:rsidR="00025C26" w:rsidRPr="00151095" w:rsidRDefault="00025C26">
            <w:pPr>
              <w:rPr>
                <w:sz w:val="24"/>
                <w:szCs w:val="24"/>
              </w:rPr>
            </w:pPr>
            <w:r w:rsidRPr="00151095">
              <w:rPr>
                <w:sz w:val="24"/>
                <w:szCs w:val="24"/>
              </w:rPr>
              <w:t>Same as above</w:t>
            </w:r>
          </w:p>
        </w:tc>
        <w:tc>
          <w:tcPr>
            <w:tcW w:w="0" w:type="auto"/>
            <w:vAlign w:val="center"/>
            <w:hideMark/>
          </w:tcPr>
          <w:p w14:paraId="5E27C903" w14:textId="4D92374D" w:rsidR="00025C26" w:rsidRPr="00151095" w:rsidRDefault="00A250E3">
            <w:pPr>
              <w:rPr>
                <w:sz w:val="24"/>
                <w:szCs w:val="24"/>
              </w:rPr>
            </w:pPr>
            <w:r w:rsidRPr="00151095">
              <w:rPr>
                <w:sz w:val="24"/>
                <w:szCs w:val="24"/>
              </w:rPr>
              <w:t xml:space="preserve">       </w:t>
            </w:r>
            <w:r w:rsidR="00025C26" w:rsidRPr="00151095">
              <w:rPr>
                <w:sz w:val="24"/>
                <w:szCs w:val="24"/>
              </w:rPr>
              <w:t>Billable</w:t>
            </w:r>
          </w:p>
        </w:tc>
      </w:tr>
      <w:tr w:rsidR="00A250E3" w:rsidRPr="00151095" w14:paraId="49B8BB22" w14:textId="77777777" w:rsidTr="003A3CBD">
        <w:trPr>
          <w:tblCellSpacing w:w="15" w:type="dxa"/>
        </w:trPr>
        <w:tc>
          <w:tcPr>
            <w:tcW w:w="2070" w:type="dxa"/>
            <w:vAlign w:val="center"/>
            <w:hideMark/>
          </w:tcPr>
          <w:p w14:paraId="30475716" w14:textId="77777777" w:rsidR="00025C26" w:rsidRPr="00151095" w:rsidRDefault="00025C26">
            <w:pPr>
              <w:rPr>
                <w:sz w:val="24"/>
                <w:szCs w:val="24"/>
              </w:rPr>
            </w:pPr>
            <w:r w:rsidRPr="00151095">
              <w:rPr>
                <w:sz w:val="24"/>
                <w:szCs w:val="24"/>
              </w:rPr>
              <w:t>PA Catheter</w:t>
            </w:r>
          </w:p>
        </w:tc>
        <w:tc>
          <w:tcPr>
            <w:tcW w:w="1140" w:type="dxa"/>
            <w:vAlign w:val="center"/>
            <w:hideMark/>
          </w:tcPr>
          <w:p w14:paraId="3BE4AA6E" w14:textId="77777777" w:rsidR="00025C26" w:rsidRPr="00151095" w:rsidRDefault="00025C26">
            <w:pPr>
              <w:rPr>
                <w:sz w:val="24"/>
                <w:szCs w:val="24"/>
              </w:rPr>
            </w:pPr>
            <w:r w:rsidRPr="00151095">
              <w:rPr>
                <w:sz w:val="24"/>
                <w:szCs w:val="24"/>
              </w:rPr>
              <w:t>93503</w:t>
            </w:r>
          </w:p>
        </w:tc>
        <w:tc>
          <w:tcPr>
            <w:tcW w:w="0" w:type="auto"/>
            <w:vAlign w:val="center"/>
            <w:hideMark/>
          </w:tcPr>
          <w:p w14:paraId="4E6B03B8" w14:textId="77777777" w:rsidR="00025C26" w:rsidRPr="00151095" w:rsidRDefault="00025C26">
            <w:pPr>
              <w:rPr>
                <w:sz w:val="24"/>
                <w:szCs w:val="24"/>
              </w:rPr>
            </w:pPr>
            <w:r w:rsidRPr="00151095">
              <w:rPr>
                <w:sz w:val="24"/>
                <w:szCs w:val="24"/>
              </w:rPr>
              <w:t>Indication, waveform confirmation</w:t>
            </w:r>
          </w:p>
        </w:tc>
        <w:tc>
          <w:tcPr>
            <w:tcW w:w="0" w:type="auto"/>
            <w:vAlign w:val="center"/>
            <w:hideMark/>
          </w:tcPr>
          <w:p w14:paraId="7A7A87CD" w14:textId="5BA3A966" w:rsidR="00025C26" w:rsidRPr="00151095" w:rsidRDefault="00A250E3">
            <w:pPr>
              <w:rPr>
                <w:sz w:val="24"/>
                <w:szCs w:val="24"/>
              </w:rPr>
            </w:pPr>
            <w:r w:rsidRPr="00151095">
              <w:rPr>
                <w:sz w:val="24"/>
                <w:szCs w:val="24"/>
              </w:rPr>
              <w:t xml:space="preserve">       </w:t>
            </w:r>
            <w:r w:rsidR="00025C26" w:rsidRPr="00151095">
              <w:rPr>
                <w:sz w:val="24"/>
                <w:szCs w:val="24"/>
              </w:rPr>
              <w:t>Billable</w:t>
            </w:r>
          </w:p>
        </w:tc>
      </w:tr>
      <w:tr w:rsidR="00A250E3" w:rsidRPr="00151095" w14:paraId="02C93434" w14:textId="77777777" w:rsidTr="003A3CBD">
        <w:trPr>
          <w:tblCellSpacing w:w="15" w:type="dxa"/>
        </w:trPr>
        <w:tc>
          <w:tcPr>
            <w:tcW w:w="2070" w:type="dxa"/>
            <w:vAlign w:val="center"/>
            <w:hideMark/>
          </w:tcPr>
          <w:p w14:paraId="4EEFE456" w14:textId="77777777" w:rsidR="00025C26" w:rsidRPr="00151095" w:rsidRDefault="00025C26">
            <w:pPr>
              <w:rPr>
                <w:sz w:val="24"/>
                <w:szCs w:val="24"/>
              </w:rPr>
            </w:pPr>
            <w:r w:rsidRPr="00151095">
              <w:rPr>
                <w:sz w:val="24"/>
                <w:szCs w:val="24"/>
              </w:rPr>
              <w:t>Ultrasound guidance (if not bundled)</w:t>
            </w:r>
          </w:p>
        </w:tc>
        <w:tc>
          <w:tcPr>
            <w:tcW w:w="1140" w:type="dxa"/>
            <w:vAlign w:val="center"/>
            <w:hideMark/>
          </w:tcPr>
          <w:p w14:paraId="6417A10A" w14:textId="77777777" w:rsidR="00025C26" w:rsidRPr="00151095" w:rsidRDefault="00025C26">
            <w:pPr>
              <w:rPr>
                <w:sz w:val="24"/>
                <w:szCs w:val="24"/>
              </w:rPr>
            </w:pPr>
            <w:r w:rsidRPr="00151095">
              <w:rPr>
                <w:rStyle w:val="whitespace-normal"/>
                <w:sz w:val="24"/>
                <w:szCs w:val="24"/>
              </w:rPr>
              <w:t>76937</w:t>
            </w:r>
          </w:p>
        </w:tc>
        <w:tc>
          <w:tcPr>
            <w:tcW w:w="0" w:type="auto"/>
            <w:vAlign w:val="center"/>
            <w:hideMark/>
          </w:tcPr>
          <w:p w14:paraId="7989E8C0" w14:textId="77777777" w:rsidR="00025C26" w:rsidRPr="00151095" w:rsidRDefault="00025C26">
            <w:pPr>
              <w:rPr>
                <w:sz w:val="24"/>
                <w:szCs w:val="24"/>
              </w:rPr>
            </w:pPr>
            <w:r w:rsidRPr="00151095">
              <w:rPr>
                <w:sz w:val="24"/>
                <w:szCs w:val="24"/>
              </w:rPr>
              <w:t>Document real-time guidance + image capture</w:t>
            </w:r>
          </w:p>
        </w:tc>
        <w:tc>
          <w:tcPr>
            <w:tcW w:w="0" w:type="auto"/>
            <w:vAlign w:val="center"/>
            <w:hideMark/>
          </w:tcPr>
          <w:p w14:paraId="3AB31213" w14:textId="63D6A77A" w:rsidR="00025C26" w:rsidRPr="00151095" w:rsidRDefault="00A250E3">
            <w:pPr>
              <w:rPr>
                <w:sz w:val="24"/>
                <w:szCs w:val="24"/>
              </w:rPr>
            </w:pPr>
            <w:r w:rsidRPr="00151095">
              <w:rPr>
                <w:sz w:val="24"/>
                <w:szCs w:val="24"/>
              </w:rPr>
              <w:t xml:space="preserve">       </w:t>
            </w:r>
            <w:r w:rsidR="00025C26" w:rsidRPr="00151095">
              <w:rPr>
                <w:sz w:val="24"/>
                <w:szCs w:val="24"/>
              </w:rPr>
              <w:t>Billable</w:t>
            </w:r>
          </w:p>
        </w:tc>
      </w:tr>
    </w:tbl>
    <w:p w14:paraId="6E89F929" w14:textId="77777777" w:rsidR="00A250E3" w:rsidRPr="00151095" w:rsidRDefault="00A250E3" w:rsidP="00151095">
      <w:pPr>
        <w:pStyle w:val="Heading2"/>
        <w:spacing w:before="0"/>
        <w:rPr>
          <w:rFonts w:asciiTheme="minorHAnsi" w:hAnsiTheme="minorHAnsi"/>
          <w:color w:val="000000"/>
          <w:sz w:val="24"/>
          <w:szCs w:val="24"/>
        </w:rPr>
      </w:pPr>
      <w:r w:rsidRPr="00151095">
        <w:rPr>
          <w:rFonts w:ascii="Apple Color Emoji" w:hAnsi="Apple Color Emoji" w:cs="Apple Color Emoji"/>
          <w:color w:val="000000"/>
          <w:sz w:val="24"/>
          <w:szCs w:val="24"/>
        </w:rPr>
        <w:t>📌</w:t>
      </w:r>
      <w:r w:rsidRPr="00151095">
        <w:rPr>
          <w:rStyle w:val="apple-converted-space"/>
          <w:rFonts w:asciiTheme="minorHAnsi" w:hAnsiTheme="minorHAnsi"/>
          <w:color w:val="000000"/>
          <w:sz w:val="24"/>
          <w:szCs w:val="24"/>
        </w:rPr>
        <w:t> </w:t>
      </w:r>
      <w:r w:rsidRPr="00151095">
        <w:rPr>
          <w:rStyle w:val="Strong"/>
          <w:rFonts w:asciiTheme="minorHAnsi" w:hAnsiTheme="minorHAnsi"/>
          <w:b/>
          <w:bCs/>
          <w:color w:val="000000"/>
          <w:sz w:val="24"/>
          <w:szCs w:val="24"/>
        </w:rPr>
        <w:t>5. Quick Checklist for Documentation</w:t>
      </w:r>
    </w:p>
    <w:p w14:paraId="239ADD8D" w14:textId="073240C5" w:rsidR="00151095" w:rsidRDefault="00A250E3" w:rsidP="00151095">
      <w:pPr>
        <w:pStyle w:val="NormalWeb"/>
        <w:spacing w:before="0" w:beforeAutospacing="0" w:after="0" w:afterAutospacing="0"/>
        <w:rPr>
          <w:rFonts w:asciiTheme="minorHAnsi" w:hAnsiTheme="minorHAnsi"/>
          <w:color w:val="000000"/>
        </w:rPr>
      </w:pPr>
      <w:r w:rsidRPr="00151095">
        <w:rPr>
          <w:rFonts w:ascii="Apple Color Emoji" w:hAnsi="Apple Color Emoji" w:cs="Apple Color Emoji"/>
          <w:color w:val="000000"/>
        </w:rPr>
        <w:t>✅</w:t>
      </w:r>
      <w:r w:rsidRPr="00151095">
        <w:rPr>
          <w:rFonts w:asciiTheme="minorHAnsi" w:hAnsiTheme="minorHAnsi"/>
          <w:color w:val="000000"/>
        </w:rPr>
        <w:t xml:space="preserve"> Indication</w:t>
      </w:r>
      <w:r w:rsidRPr="00151095">
        <w:rPr>
          <w:rFonts w:asciiTheme="minorHAnsi" w:hAnsiTheme="minorHAnsi"/>
          <w:color w:val="000000"/>
        </w:rPr>
        <w:br/>
      </w:r>
      <w:r w:rsidRPr="00151095">
        <w:rPr>
          <w:rFonts w:ascii="Apple Color Emoji" w:hAnsi="Apple Color Emoji" w:cs="Apple Color Emoji"/>
          <w:color w:val="000000"/>
        </w:rPr>
        <w:t>✅</w:t>
      </w:r>
      <w:r w:rsidRPr="00151095">
        <w:rPr>
          <w:rFonts w:asciiTheme="minorHAnsi" w:hAnsiTheme="minorHAnsi"/>
          <w:color w:val="000000"/>
        </w:rPr>
        <w:t xml:space="preserve"> Date / Time</w:t>
      </w:r>
      <w:r w:rsidRPr="00151095">
        <w:rPr>
          <w:rFonts w:asciiTheme="minorHAnsi" w:hAnsiTheme="minorHAnsi"/>
          <w:color w:val="000000"/>
        </w:rPr>
        <w:br/>
      </w:r>
      <w:r w:rsidRPr="00151095">
        <w:rPr>
          <w:rFonts w:ascii="Apple Color Emoji" w:hAnsi="Apple Color Emoji" w:cs="Apple Color Emoji"/>
          <w:color w:val="000000"/>
        </w:rPr>
        <w:t>✅</w:t>
      </w:r>
      <w:r w:rsidRPr="00151095">
        <w:rPr>
          <w:rFonts w:asciiTheme="minorHAnsi" w:hAnsiTheme="minorHAnsi"/>
          <w:color w:val="000000"/>
        </w:rPr>
        <w:t xml:space="preserve"> Site and laterality</w:t>
      </w:r>
      <w:r w:rsidRPr="00151095">
        <w:rPr>
          <w:rFonts w:asciiTheme="minorHAnsi" w:hAnsiTheme="minorHAnsi"/>
          <w:color w:val="000000"/>
        </w:rPr>
        <w:br/>
      </w:r>
      <w:r w:rsidRPr="00151095">
        <w:rPr>
          <w:rFonts w:ascii="Apple Color Emoji" w:hAnsi="Apple Color Emoji" w:cs="Apple Color Emoji"/>
          <w:color w:val="000000"/>
        </w:rPr>
        <w:t>✅</w:t>
      </w:r>
      <w:r w:rsidRPr="00151095">
        <w:rPr>
          <w:rFonts w:asciiTheme="minorHAnsi" w:hAnsiTheme="minorHAnsi"/>
          <w:color w:val="000000"/>
        </w:rPr>
        <w:t xml:space="preserve"> Type of line / catheter</w:t>
      </w:r>
      <w:r w:rsidRPr="00151095">
        <w:rPr>
          <w:rFonts w:asciiTheme="minorHAnsi" w:hAnsiTheme="minorHAnsi"/>
          <w:color w:val="000000"/>
        </w:rPr>
        <w:br/>
      </w:r>
      <w:r w:rsidRPr="00151095">
        <w:rPr>
          <w:rFonts w:ascii="Apple Color Emoji" w:hAnsi="Apple Color Emoji" w:cs="Apple Color Emoji"/>
          <w:color w:val="000000"/>
        </w:rPr>
        <w:t>✅</w:t>
      </w:r>
      <w:r w:rsidRPr="00151095">
        <w:rPr>
          <w:rFonts w:asciiTheme="minorHAnsi" w:hAnsiTheme="minorHAnsi"/>
          <w:color w:val="000000"/>
        </w:rPr>
        <w:t xml:space="preserve"> Technique (sterile prep, guidance, number of attempts)</w:t>
      </w:r>
      <w:r w:rsidRPr="00151095">
        <w:rPr>
          <w:rFonts w:asciiTheme="minorHAnsi" w:hAnsiTheme="minorHAnsi"/>
          <w:color w:val="000000"/>
        </w:rPr>
        <w:br/>
      </w:r>
      <w:r w:rsidRPr="00151095">
        <w:rPr>
          <w:rFonts w:ascii="Apple Color Emoji" w:hAnsi="Apple Color Emoji" w:cs="Apple Color Emoji"/>
          <w:color w:val="000000"/>
        </w:rPr>
        <w:t>✅</w:t>
      </w:r>
      <w:r w:rsidRPr="00151095">
        <w:rPr>
          <w:rFonts w:asciiTheme="minorHAnsi" w:hAnsiTheme="minorHAnsi"/>
          <w:color w:val="000000"/>
        </w:rPr>
        <w:t xml:space="preserve"> Confirmation method</w:t>
      </w:r>
      <w:r w:rsidRPr="00151095">
        <w:rPr>
          <w:rFonts w:asciiTheme="minorHAnsi" w:hAnsiTheme="minorHAnsi"/>
          <w:color w:val="000000"/>
        </w:rPr>
        <w:br/>
      </w:r>
      <w:r w:rsidRPr="00151095">
        <w:rPr>
          <w:rFonts w:ascii="Apple Color Emoji" w:hAnsi="Apple Color Emoji" w:cs="Apple Color Emoji"/>
          <w:color w:val="000000"/>
        </w:rPr>
        <w:t>✅</w:t>
      </w:r>
      <w:r w:rsidRPr="00151095">
        <w:rPr>
          <w:rFonts w:asciiTheme="minorHAnsi" w:hAnsiTheme="minorHAnsi"/>
          <w:color w:val="000000"/>
        </w:rPr>
        <w:t xml:space="preserve"> Complications / patient tolerance</w:t>
      </w:r>
      <w:r w:rsidRPr="00151095">
        <w:rPr>
          <w:rFonts w:asciiTheme="minorHAnsi" w:hAnsiTheme="minorHAnsi"/>
          <w:color w:val="000000"/>
        </w:rPr>
        <w:br/>
      </w:r>
      <w:r w:rsidRPr="00151095">
        <w:rPr>
          <w:rFonts w:ascii="Apple Color Emoji" w:hAnsi="Apple Color Emoji" w:cs="Apple Color Emoji"/>
          <w:color w:val="000000"/>
        </w:rPr>
        <w:t>✅</w:t>
      </w:r>
      <w:r w:rsidRPr="00151095">
        <w:rPr>
          <w:rFonts w:asciiTheme="minorHAnsi" w:hAnsiTheme="minorHAnsi"/>
          <w:color w:val="000000"/>
        </w:rPr>
        <w:t xml:space="preserve"> Operator info / signature</w:t>
      </w:r>
    </w:p>
    <w:p w14:paraId="201B4B87" w14:textId="77777777" w:rsidR="00151095" w:rsidRPr="00151095" w:rsidRDefault="00151095" w:rsidP="00151095">
      <w:pPr>
        <w:pStyle w:val="NormalWeb"/>
        <w:spacing w:before="0" w:beforeAutospacing="0" w:after="0" w:afterAutospacing="0"/>
        <w:rPr>
          <w:rFonts w:asciiTheme="minorHAnsi" w:hAnsiTheme="minorHAnsi"/>
          <w:color w:val="000000"/>
        </w:rPr>
      </w:pPr>
    </w:p>
    <w:p w14:paraId="0CC25A44" w14:textId="6C7A4590" w:rsidR="008A5114" w:rsidRPr="00151095" w:rsidRDefault="008A5114" w:rsidP="008A5114">
      <w:pPr>
        <w:pStyle w:val="Heading2"/>
        <w:spacing w:before="0" w:line="240" w:lineRule="auto"/>
        <w:rPr>
          <w:color w:val="000000"/>
          <w:sz w:val="24"/>
          <w:szCs w:val="24"/>
        </w:rPr>
      </w:pPr>
      <w:r w:rsidRPr="00151095">
        <w:rPr>
          <w:rFonts w:ascii="Apple Color Emoji" w:hAnsi="Apple Color Emoji" w:cs="Apple Color Emoji"/>
          <w:color w:val="000000"/>
          <w:sz w:val="24"/>
          <w:szCs w:val="24"/>
        </w:rPr>
        <w:t>🛡</w:t>
      </w:r>
      <w:r w:rsidRPr="00151095">
        <w:rPr>
          <w:rStyle w:val="apple-converted-space"/>
          <w:color w:val="000000"/>
          <w:sz w:val="24"/>
          <w:szCs w:val="24"/>
        </w:rPr>
        <w:t> </w:t>
      </w:r>
      <w:r w:rsidRPr="00151095">
        <w:rPr>
          <w:rStyle w:val="Strong"/>
          <w:b/>
          <w:bCs/>
          <w:color w:val="000000"/>
          <w:sz w:val="24"/>
          <w:szCs w:val="24"/>
        </w:rPr>
        <w:t>Compliance Corner:</w:t>
      </w:r>
      <w:r w:rsidRPr="00151095">
        <w:rPr>
          <w:rStyle w:val="apple-converted-space"/>
          <w:color w:val="000000"/>
          <w:sz w:val="24"/>
          <w:szCs w:val="24"/>
        </w:rPr>
        <w:t> </w:t>
      </w:r>
      <w:r w:rsidRPr="00151095">
        <w:rPr>
          <w:color w:val="000000"/>
          <w:sz w:val="24"/>
          <w:szCs w:val="24"/>
        </w:rPr>
        <w:t>Avoiding Common Coding Pitfalls</w:t>
      </w:r>
    </w:p>
    <w:p w14:paraId="7F8391AA" w14:textId="603498D0" w:rsidR="008A5114" w:rsidRPr="00151095" w:rsidRDefault="008A5114" w:rsidP="008A5114">
      <w:pPr>
        <w:pStyle w:val="NormalWeb"/>
        <w:spacing w:before="0" w:beforeAutospacing="0"/>
        <w:rPr>
          <w:color w:val="000000"/>
        </w:rPr>
      </w:pPr>
      <w:r w:rsidRPr="00151095">
        <w:rPr>
          <w:color w:val="000000"/>
        </w:rPr>
        <w:t>Accurate coding protects your organization from compliance risks, denials, and revenue loss. Even small errors can create big problems during audits or payer reviews. Below are some frequent pitfalls and strategies to avoid them:</w:t>
      </w:r>
    </w:p>
    <w:p w14:paraId="75781CB1" w14:textId="77777777" w:rsidR="008A5114" w:rsidRPr="00151095" w:rsidRDefault="008A5114" w:rsidP="008A5114">
      <w:pPr>
        <w:pStyle w:val="Heading3"/>
        <w:spacing w:before="0" w:line="240" w:lineRule="auto"/>
        <w:rPr>
          <w:color w:val="000000"/>
          <w:sz w:val="24"/>
          <w:szCs w:val="24"/>
        </w:rPr>
      </w:pPr>
      <w:r w:rsidRPr="00151095">
        <w:rPr>
          <w:rFonts w:ascii="Apple Color Emoji" w:hAnsi="Apple Color Emoji" w:cs="Apple Color Emoji"/>
          <w:color w:val="000000"/>
          <w:sz w:val="24"/>
          <w:szCs w:val="24"/>
        </w:rPr>
        <w:t>⚠️</w:t>
      </w:r>
      <w:r w:rsidRPr="00151095">
        <w:rPr>
          <w:rStyle w:val="apple-converted-space"/>
          <w:color w:val="000000"/>
          <w:sz w:val="24"/>
          <w:szCs w:val="24"/>
        </w:rPr>
        <w:t> </w:t>
      </w:r>
      <w:r w:rsidRPr="00151095">
        <w:rPr>
          <w:rStyle w:val="Strong"/>
          <w:b/>
          <w:bCs/>
          <w:color w:val="000000"/>
          <w:sz w:val="24"/>
          <w:szCs w:val="24"/>
        </w:rPr>
        <w:t>1. Missing or Incomplete Documentation</w:t>
      </w:r>
    </w:p>
    <w:p w14:paraId="1BF1AEC2" w14:textId="77777777" w:rsidR="008A5114" w:rsidRPr="00151095" w:rsidRDefault="008A5114" w:rsidP="008A5114">
      <w:pPr>
        <w:pStyle w:val="NormalWeb"/>
        <w:numPr>
          <w:ilvl w:val="0"/>
          <w:numId w:val="15"/>
        </w:numPr>
        <w:spacing w:before="0" w:beforeAutospacing="0"/>
        <w:rPr>
          <w:color w:val="000000"/>
        </w:rPr>
      </w:pPr>
      <w:r w:rsidRPr="00151095">
        <w:rPr>
          <w:rStyle w:val="Strong"/>
          <w:color w:val="000000"/>
        </w:rPr>
        <w:t>Pitfall:</w:t>
      </w:r>
      <w:r w:rsidRPr="00151095">
        <w:rPr>
          <w:rStyle w:val="apple-converted-space"/>
          <w:color w:val="000000"/>
        </w:rPr>
        <w:t> </w:t>
      </w:r>
      <w:r w:rsidRPr="00151095">
        <w:rPr>
          <w:color w:val="000000"/>
        </w:rPr>
        <w:t>Coding without supporting documentation for time, procedure details, or medical necessity.</w:t>
      </w:r>
    </w:p>
    <w:p w14:paraId="60E4227F" w14:textId="62FDFAFC" w:rsidR="008A5114" w:rsidRPr="00151095" w:rsidRDefault="008A5114" w:rsidP="008A5114">
      <w:pPr>
        <w:pStyle w:val="NormalWeb"/>
        <w:numPr>
          <w:ilvl w:val="0"/>
          <w:numId w:val="15"/>
        </w:numPr>
        <w:spacing w:before="0" w:beforeAutospacing="0"/>
        <w:rPr>
          <w:color w:val="000000"/>
        </w:rPr>
      </w:pPr>
      <w:r w:rsidRPr="00151095">
        <w:rPr>
          <w:rStyle w:val="Strong"/>
          <w:color w:val="000000"/>
        </w:rPr>
        <w:t>Compliance Tip:</w:t>
      </w:r>
      <w:r w:rsidRPr="00151095">
        <w:rPr>
          <w:rStyle w:val="apple-converted-space"/>
          <w:color w:val="000000"/>
        </w:rPr>
        <w:t> </w:t>
      </w:r>
      <w:r w:rsidRPr="00151095">
        <w:rPr>
          <w:color w:val="000000"/>
        </w:rPr>
        <w:t>Always ensure anesthesia start/stop times, ASA physical status, procedure notes, and monitoring details are documented clearly and legibly.</w:t>
      </w:r>
    </w:p>
    <w:p w14:paraId="2B0C3FE0" w14:textId="77777777" w:rsidR="008A5114" w:rsidRPr="00151095" w:rsidRDefault="008A5114" w:rsidP="008A5114">
      <w:pPr>
        <w:pStyle w:val="Heading3"/>
        <w:spacing w:before="0" w:line="240" w:lineRule="auto"/>
        <w:rPr>
          <w:color w:val="000000"/>
          <w:sz w:val="24"/>
          <w:szCs w:val="24"/>
        </w:rPr>
      </w:pPr>
      <w:r w:rsidRPr="00151095">
        <w:rPr>
          <w:rFonts w:ascii="Apple Color Emoji" w:hAnsi="Apple Color Emoji" w:cs="Apple Color Emoji"/>
          <w:color w:val="000000"/>
          <w:sz w:val="24"/>
          <w:szCs w:val="24"/>
        </w:rPr>
        <w:lastRenderedPageBreak/>
        <w:t>🩺</w:t>
      </w:r>
      <w:r w:rsidRPr="00151095">
        <w:rPr>
          <w:rStyle w:val="apple-converted-space"/>
          <w:color w:val="000000"/>
          <w:sz w:val="24"/>
          <w:szCs w:val="24"/>
        </w:rPr>
        <w:t> </w:t>
      </w:r>
      <w:r w:rsidRPr="00151095">
        <w:rPr>
          <w:rStyle w:val="Strong"/>
          <w:b/>
          <w:bCs/>
          <w:color w:val="000000"/>
          <w:sz w:val="24"/>
          <w:szCs w:val="24"/>
        </w:rPr>
        <w:t>2. Unbundling or Double Billing</w:t>
      </w:r>
    </w:p>
    <w:p w14:paraId="0FFB30C5" w14:textId="77777777" w:rsidR="008A5114" w:rsidRPr="00151095" w:rsidRDefault="008A5114" w:rsidP="008A5114">
      <w:pPr>
        <w:pStyle w:val="NormalWeb"/>
        <w:numPr>
          <w:ilvl w:val="0"/>
          <w:numId w:val="16"/>
        </w:numPr>
        <w:spacing w:before="0" w:beforeAutospacing="0"/>
        <w:rPr>
          <w:color w:val="000000"/>
        </w:rPr>
      </w:pPr>
      <w:r w:rsidRPr="00151095">
        <w:rPr>
          <w:rStyle w:val="Strong"/>
          <w:color w:val="000000"/>
        </w:rPr>
        <w:t>Pitfall:</w:t>
      </w:r>
      <w:r w:rsidRPr="00151095">
        <w:rPr>
          <w:rStyle w:val="apple-converted-space"/>
          <w:color w:val="000000"/>
        </w:rPr>
        <w:t> </w:t>
      </w:r>
      <w:r w:rsidRPr="00151095">
        <w:rPr>
          <w:color w:val="000000"/>
        </w:rPr>
        <w:t>Reporting separately billable services that are already included in the primary anesthesia service.</w:t>
      </w:r>
    </w:p>
    <w:p w14:paraId="0ED40208" w14:textId="29982345" w:rsidR="008A5114" w:rsidRPr="00151095" w:rsidRDefault="008A5114" w:rsidP="008A5114">
      <w:pPr>
        <w:pStyle w:val="NormalWeb"/>
        <w:numPr>
          <w:ilvl w:val="0"/>
          <w:numId w:val="16"/>
        </w:numPr>
        <w:spacing w:before="0" w:beforeAutospacing="0"/>
        <w:rPr>
          <w:color w:val="000000"/>
        </w:rPr>
      </w:pPr>
      <w:r w:rsidRPr="00151095">
        <w:rPr>
          <w:rStyle w:val="Strong"/>
          <w:color w:val="000000"/>
        </w:rPr>
        <w:t>Compliance Tip:</w:t>
      </w:r>
      <w:r w:rsidRPr="00151095">
        <w:rPr>
          <w:rStyle w:val="apple-converted-space"/>
          <w:color w:val="000000"/>
        </w:rPr>
        <w:t> </w:t>
      </w:r>
      <w:r w:rsidRPr="00151095">
        <w:rPr>
          <w:color w:val="000000"/>
        </w:rPr>
        <w:t>Verify when procedures such as arterial line placement (e.g.,</w:t>
      </w:r>
      <w:r w:rsidRPr="00151095">
        <w:rPr>
          <w:rStyle w:val="apple-converted-space"/>
          <w:color w:val="000000"/>
        </w:rPr>
        <w:t> </w:t>
      </w:r>
      <w:r w:rsidRPr="00151095">
        <w:rPr>
          <w:rStyle w:val="whitespace-normal"/>
          <w:rFonts w:eastAsiaTheme="majorEastAsia"/>
          <w:color w:val="000000"/>
        </w:rPr>
        <w:t>CPT 36620</w:t>
      </w:r>
      <w:r w:rsidRPr="00151095">
        <w:rPr>
          <w:color w:val="000000"/>
        </w:rPr>
        <w:t>) or CVP line insertion (e.g.,</w:t>
      </w:r>
      <w:r w:rsidRPr="00151095">
        <w:rPr>
          <w:rStyle w:val="apple-converted-space"/>
          <w:color w:val="000000"/>
        </w:rPr>
        <w:t> </w:t>
      </w:r>
      <w:r w:rsidRPr="00151095">
        <w:rPr>
          <w:rStyle w:val="whitespace-normal"/>
          <w:rFonts w:eastAsiaTheme="majorEastAsia"/>
          <w:color w:val="000000"/>
        </w:rPr>
        <w:t>CPT 36556</w:t>
      </w:r>
      <w:r w:rsidRPr="00151095">
        <w:rPr>
          <w:color w:val="000000"/>
        </w:rPr>
        <w:t>) may or may not be billed separately.</w:t>
      </w:r>
    </w:p>
    <w:p w14:paraId="765E9AFC" w14:textId="77777777" w:rsidR="008A5114" w:rsidRPr="00151095" w:rsidRDefault="008A5114" w:rsidP="008A5114">
      <w:pPr>
        <w:pStyle w:val="Heading3"/>
        <w:spacing w:before="0" w:line="240" w:lineRule="auto"/>
        <w:rPr>
          <w:color w:val="000000"/>
          <w:sz w:val="24"/>
          <w:szCs w:val="24"/>
        </w:rPr>
      </w:pPr>
      <w:r w:rsidRPr="00151095">
        <w:rPr>
          <w:rFonts w:ascii="Apple Color Emoji" w:hAnsi="Apple Color Emoji" w:cs="Apple Color Emoji"/>
          <w:color w:val="000000"/>
          <w:sz w:val="24"/>
          <w:szCs w:val="24"/>
        </w:rPr>
        <w:t>🧾</w:t>
      </w:r>
      <w:r w:rsidRPr="00151095">
        <w:rPr>
          <w:rStyle w:val="apple-converted-space"/>
          <w:color w:val="000000"/>
          <w:sz w:val="24"/>
          <w:szCs w:val="24"/>
        </w:rPr>
        <w:t> </w:t>
      </w:r>
      <w:r w:rsidRPr="00151095">
        <w:rPr>
          <w:rStyle w:val="Strong"/>
          <w:b/>
          <w:bCs/>
          <w:color w:val="000000"/>
          <w:sz w:val="24"/>
          <w:szCs w:val="24"/>
        </w:rPr>
        <w:t>3. Incorrect ASA Crosswalk or Modifiers</w:t>
      </w:r>
    </w:p>
    <w:p w14:paraId="266CAA96" w14:textId="77777777" w:rsidR="008A5114" w:rsidRPr="00151095" w:rsidRDefault="008A5114" w:rsidP="008A5114">
      <w:pPr>
        <w:pStyle w:val="NormalWeb"/>
        <w:numPr>
          <w:ilvl w:val="0"/>
          <w:numId w:val="17"/>
        </w:numPr>
        <w:spacing w:before="0" w:beforeAutospacing="0"/>
        <w:rPr>
          <w:color w:val="000000"/>
        </w:rPr>
      </w:pPr>
      <w:r w:rsidRPr="00151095">
        <w:rPr>
          <w:rStyle w:val="Strong"/>
          <w:color w:val="000000"/>
        </w:rPr>
        <w:t>Pitfall:</w:t>
      </w:r>
      <w:r w:rsidRPr="00151095">
        <w:rPr>
          <w:rStyle w:val="apple-converted-space"/>
          <w:color w:val="000000"/>
        </w:rPr>
        <w:t> </w:t>
      </w:r>
      <w:r w:rsidRPr="00151095">
        <w:rPr>
          <w:color w:val="000000"/>
        </w:rPr>
        <w:t>Using the wrong ASA CPT crosswalk or omitting modifiers such as QX/QZ, AA, or QS.</w:t>
      </w:r>
    </w:p>
    <w:p w14:paraId="6EA25EEA" w14:textId="17DBFA80" w:rsidR="008A5114" w:rsidRPr="00151095" w:rsidRDefault="008A5114" w:rsidP="008A5114">
      <w:pPr>
        <w:pStyle w:val="NormalWeb"/>
        <w:numPr>
          <w:ilvl w:val="0"/>
          <w:numId w:val="17"/>
        </w:numPr>
        <w:spacing w:before="0" w:beforeAutospacing="0"/>
        <w:rPr>
          <w:color w:val="000000"/>
        </w:rPr>
      </w:pPr>
      <w:r w:rsidRPr="00151095">
        <w:rPr>
          <w:rStyle w:val="Strong"/>
          <w:color w:val="000000"/>
        </w:rPr>
        <w:t>Compliance Tip:</w:t>
      </w:r>
      <w:r w:rsidRPr="00151095">
        <w:rPr>
          <w:rStyle w:val="apple-converted-space"/>
          <w:color w:val="000000"/>
        </w:rPr>
        <w:t> </w:t>
      </w:r>
      <w:r w:rsidRPr="00151095">
        <w:rPr>
          <w:color w:val="000000"/>
        </w:rPr>
        <w:t xml:space="preserve">Confirm ASA code selection aligns with the surgical CPT </w:t>
      </w:r>
      <w:r w:rsidR="00DE4BE0" w:rsidRPr="00151095">
        <w:rPr>
          <w:color w:val="000000"/>
        </w:rPr>
        <w:t>code and</w:t>
      </w:r>
      <w:r w:rsidRPr="00151095">
        <w:rPr>
          <w:color w:val="000000"/>
        </w:rPr>
        <w:t xml:space="preserve"> apply the correct modifier to reflect the provider type and level of involvement.</w:t>
      </w:r>
    </w:p>
    <w:p w14:paraId="66201A23" w14:textId="77777777" w:rsidR="008A5114" w:rsidRPr="00151095" w:rsidRDefault="008A5114" w:rsidP="008A5114">
      <w:pPr>
        <w:pStyle w:val="Heading3"/>
        <w:spacing w:before="0" w:line="240" w:lineRule="auto"/>
        <w:rPr>
          <w:color w:val="000000"/>
          <w:sz w:val="24"/>
          <w:szCs w:val="24"/>
        </w:rPr>
      </w:pPr>
      <w:r w:rsidRPr="00151095">
        <w:rPr>
          <w:rFonts w:ascii="Apple Color Emoji" w:hAnsi="Apple Color Emoji" w:cs="Apple Color Emoji"/>
          <w:color w:val="000000"/>
          <w:sz w:val="24"/>
          <w:szCs w:val="24"/>
        </w:rPr>
        <w:t>🩸</w:t>
      </w:r>
      <w:r w:rsidRPr="00151095">
        <w:rPr>
          <w:rStyle w:val="apple-converted-space"/>
          <w:color w:val="000000"/>
          <w:sz w:val="24"/>
          <w:szCs w:val="24"/>
        </w:rPr>
        <w:t> </w:t>
      </w:r>
      <w:r w:rsidRPr="00151095">
        <w:rPr>
          <w:rStyle w:val="Strong"/>
          <w:b/>
          <w:bCs/>
          <w:color w:val="000000"/>
          <w:sz w:val="24"/>
          <w:szCs w:val="24"/>
        </w:rPr>
        <w:t>4. Overlooking Medical Necessity</w:t>
      </w:r>
    </w:p>
    <w:p w14:paraId="7897968A" w14:textId="77777777" w:rsidR="008A5114" w:rsidRPr="00151095" w:rsidRDefault="008A5114" w:rsidP="008A5114">
      <w:pPr>
        <w:pStyle w:val="NormalWeb"/>
        <w:numPr>
          <w:ilvl w:val="0"/>
          <w:numId w:val="18"/>
        </w:numPr>
        <w:spacing w:before="0" w:beforeAutospacing="0"/>
        <w:rPr>
          <w:color w:val="000000"/>
        </w:rPr>
      </w:pPr>
      <w:r w:rsidRPr="00151095">
        <w:rPr>
          <w:rStyle w:val="Strong"/>
          <w:color w:val="000000"/>
        </w:rPr>
        <w:t>Pitfall:</w:t>
      </w:r>
      <w:r w:rsidRPr="00151095">
        <w:rPr>
          <w:rStyle w:val="apple-converted-space"/>
          <w:color w:val="000000"/>
        </w:rPr>
        <w:t> </w:t>
      </w:r>
      <w:r w:rsidRPr="00151095">
        <w:rPr>
          <w:color w:val="000000"/>
        </w:rPr>
        <w:t>Assigning diagnosis codes that do not support the medical necessity of the procedure.</w:t>
      </w:r>
    </w:p>
    <w:p w14:paraId="780F5ADE" w14:textId="1CDE085B" w:rsidR="008A5114" w:rsidRPr="00151095" w:rsidRDefault="008A5114" w:rsidP="008A5114">
      <w:pPr>
        <w:pStyle w:val="NormalWeb"/>
        <w:numPr>
          <w:ilvl w:val="0"/>
          <w:numId w:val="18"/>
        </w:numPr>
        <w:spacing w:before="0" w:beforeAutospacing="0"/>
        <w:rPr>
          <w:color w:val="000000"/>
        </w:rPr>
      </w:pPr>
      <w:r w:rsidRPr="00151095">
        <w:rPr>
          <w:rStyle w:val="Strong"/>
          <w:color w:val="000000"/>
        </w:rPr>
        <w:t>Compliance Tip:</w:t>
      </w:r>
      <w:r w:rsidRPr="00151095">
        <w:rPr>
          <w:rStyle w:val="apple-converted-space"/>
          <w:color w:val="000000"/>
        </w:rPr>
        <w:t> </w:t>
      </w:r>
      <w:r w:rsidRPr="00151095">
        <w:rPr>
          <w:color w:val="000000"/>
        </w:rPr>
        <w:t>Align CPT and ICD-10-CM codes correctly. For example, arterial line monitoring requires appropriate hemodynamic indications (e.g.,</w:t>
      </w:r>
      <w:r w:rsidRPr="00151095">
        <w:rPr>
          <w:rStyle w:val="apple-converted-space"/>
          <w:color w:val="000000"/>
        </w:rPr>
        <w:t> </w:t>
      </w:r>
      <w:r w:rsidRPr="00151095">
        <w:rPr>
          <w:rStyle w:val="whitespace-normal"/>
          <w:rFonts w:eastAsiaTheme="majorEastAsia"/>
          <w:color w:val="000000"/>
        </w:rPr>
        <w:t>hypertension</w:t>
      </w:r>
      <w:r w:rsidRPr="00151095">
        <w:rPr>
          <w:color w:val="000000"/>
        </w:rPr>
        <w:t>,</w:t>
      </w:r>
      <w:r w:rsidRPr="00151095">
        <w:rPr>
          <w:rStyle w:val="apple-converted-space"/>
          <w:color w:val="000000"/>
        </w:rPr>
        <w:t> </w:t>
      </w:r>
      <w:r w:rsidRPr="00151095">
        <w:rPr>
          <w:rStyle w:val="whitespace-normal"/>
          <w:rFonts w:eastAsiaTheme="majorEastAsia"/>
          <w:color w:val="000000"/>
        </w:rPr>
        <w:t>sepsis</w:t>
      </w:r>
      <w:r w:rsidRPr="00151095">
        <w:rPr>
          <w:color w:val="000000"/>
        </w:rPr>
        <w:t>, or shock).</w:t>
      </w:r>
    </w:p>
    <w:p w14:paraId="001E00D2" w14:textId="77777777" w:rsidR="008A5114" w:rsidRPr="00151095" w:rsidRDefault="008A5114" w:rsidP="008A5114">
      <w:pPr>
        <w:pStyle w:val="Heading3"/>
        <w:spacing w:before="0" w:line="240" w:lineRule="auto"/>
        <w:rPr>
          <w:color w:val="000000"/>
          <w:sz w:val="24"/>
          <w:szCs w:val="24"/>
        </w:rPr>
      </w:pPr>
      <w:r w:rsidRPr="00151095">
        <w:rPr>
          <w:rFonts w:ascii="Apple Color Emoji" w:hAnsi="Apple Color Emoji" w:cs="Apple Color Emoji"/>
          <w:color w:val="000000"/>
          <w:sz w:val="24"/>
          <w:szCs w:val="24"/>
        </w:rPr>
        <w:t>📅</w:t>
      </w:r>
      <w:r w:rsidRPr="00151095">
        <w:rPr>
          <w:rStyle w:val="apple-converted-space"/>
          <w:color w:val="000000"/>
          <w:sz w:val="24"/>
          <w:szCs w:val="24"/>
        </w:rPr>
        <w:t> </w:t>
      </w:r>
      <w:r w:rsidRPr="00151095">
        <w:rPr>
          <w:rStyle w:val="Strong"/>
          <w:b/>
          <w:bCs/>
          <w:color w:val="000000"/>
          <w:sz w:val="24"/>
          <w:szCs w:val="24"/>
        </w:rPr>
        <w:t>5. Failing to Stay Current with Code Updates</w:t>
      </w:r>
    </w:p>
    <w:p w14:paraId="1A1229AB" w14:textId="77777777" w:rsidR="008A5114" w:rsidRPr="00151095" w:rsidRDefault="008A5114" w:rsidP="008A5114">
      <w:pPr>
        <w:pStyle w:val="NormalWeb"/>
        <w:numPr>
          <w:ilvl w:val="0"/>
          <w:numId w:val="19"/>
        </w:numPr>
        <w:spacing w:before="0" w:beforeAutospacing="0"/>
        <w:rPr>
          <w:color w:val="000000"/>
        </w:rPr>
      </w:pPr>
      <w:r w:rsidRPr="00151095">
        <w:rPr>
          <w:rStyle w:val="Strong"/>
          <w:color w:val="000000"/>
        </w:rPr>
        <w:t>Pitfall:</w:t>
      </w:r>
      <w:r w:rsidRPr="00151095">
        <w:rPr>
          <w:rStyle w:val="apple-converted-space"/>
          <w:color w:val="000000"/>
        </w:rPr>
        <w:t> </w:t>
      </w:r>
      <w:r w:rsidRPr="00151095">
        <w:rPr>
          <w:color w:val="000000"/>
        </w:rPr>
        <w:t>Using outdated CPT or ICD-10-CM codes after October 1 or January 1 updates.</w:t>
      </w:r>
    </w:p>
    <w:p w14:paraId="23F11732" w14:textId="5E4D8009" w:rsidR="008A5114" w:rsidRPr="00151095" w:rsidRDefault="008A5114" w:rsidP="008A5114">
      <w:pPr>
        <w:pStyle w:val="NormalWeb"/>
        <w:numPr>
          <w:ilvl w:val="0"/>
          <w:numId w:val="19"/>
        </w:numPr>
        <w:spacing w:before="0" w:beforeAutospacing="0"/>
        <w:rPr>
          <w:color w:val="000000"/>
        </w:rPr>
      </w:pPr>
      <w:r w:rsidRPr="00151095">
        <w:rPr>
          <w:rStyle w:val="Strong"/>
          <w:color w:val="000000"/>
        </w:rPr>
        <w:t>Compliance Tip:</w:t>
      </w:r>
      <w:r w:rsidRPr="00151095">
        <w:rPr>
          <w:rStyle w:val="apple-converted-space"/>
          <w:color w:val="000000"/>
        </w:rPr>
        <w:t> </w:t>
      </w:r>
      <w:r w:rsidRPr="00151095">
        <w:rPr>
          <w:color w:val="000000"/>
        </w:rPr>
        <w:t>Review annual updates (e.g.,</w:t>
      </w:r>
      <w:r w:rsidRPr="00151095">
        <w:rPr>
          <w:rStyle w:val="apple-converted-space"/>
          <w:color w:val="000000"/>
        </w:rPr>
        <w:t> </w:t>
      </w:r>
      <w:r w:rsidRPr="00151095">
        <w:rPr>
          <w:rStyle w:val="whitespace-normal"/>
          <w:rFonts w:eastAsiaTheme="majorEastAsia"/>
          <w:color w:val="000000"/>
        </w:rPr>
        <w:t>American Medical Association</w:t>
      </w:r>
      <w:r w:rsidRPr="00151095">
        <w:rPr>
          <w:rStyle w:val="apple-converted-space"/>
          <w:color w:val="000000"/>
        </w:rPr>
        <w:t> </w:t>
      </w:r>
      <w:r w:rsidRPr="00151095">
        <w:rPr>
          <w:color w:val="000000"/>
        </w:rPr>
        <w:t>CPT changes and ICD-10-CM revisions) and ensure internal cheat sheets and EHR templates are updated.</w:t>
      </w:r>
    </w:p>
    <w:p w14:paraId="73139FF8" w14:textId="77777777" w:rsidR="008A5114" w:rsidRPr="00151095" w:rsidRDefault="008A5114" w:rsidP="008A5114">
      <w:pPr>
        <w:pStyle w:val="Heading3"/>
        <w:spacing w:before="0" w:line="240" w:lineRule="auto"/>
        <w:rPr>
          <w:color w:val="000000"/>
          <w:sz w:val="24"/>
          <w:szCs w:val="24"/>
        </w:rPr>
      </w:pPr>
      <w:r w:rsidRPr="00151095">
        <w:rPr>
          <w:rFonts w:ascii="Apple Color Emoji" w:hAnsi="Apple Color Emoji" w:cs="Apple Color Emoji"/>
          <w:color w:val="000000"/>
          <w:sz w:val="24"/>
          <w:szCs w:val="24"/>
        </w:rPr>
        <w:t>🧭</w:t>
      </w:r>
      <w:r w:rsidRPr="00151095">
        <w:rPr>
          <w:rStyle w:val="apple-converted-space"/>
          <w:color w:val="000000"/>
          <w:sz w:val="24"/>
          <w:szCs w:val="24"/>
        </w:rPr>
        <w:t> </w:t>
      </w:r>
      <w:r w:rsidRPr="00151095">
        <w:rPr>
          <w:rStyle w:val="Strong"/>
          <w:b/>
          <w:bCs/>
          <w:color w:val="000000"/>
          <w:sz w:val="24"/>
          <w:szCs w:val="24"/>
        </w:rPr>
        <w:t>6. Not Following Payer-Specific Rules</w:t>
      </w:r>
    </w:p>
    <w:p w14:paraId="52ECDFE2" w14:textId="77777777" w:rsidR="008A5114" w:rsidRPr="00151095" w:rsidRDefault="008A5114" w:rsidP="008A5114">
      <w:pPr>
        <w:pStyle w:val="NormalWeb"/>
        <w:numPr>
          <w:ilvl w:val="0"/>
          <w:numId w:val="20"/>
        </w:numPr>
        <w:spacing w:before="0" w:beforeAutospacing="0"/>
        <w:rPr>
          <w:color w:val="000000"/>
        </w:rPr>
      </w:pPr>
      <w:r w:rsidRPr="00151095">
        <w:rPr>
          <w:rStyle w:val="Strong"/>
          <w:color w:val="000000"/>
        </w:rPr>
        <w:t>Pitfall:</w:t>
      </w:r>
      <w:r w:rsidRPr="00151095">
        <w:rPr>
          <w:rStyle w:val="apple-converted-space"/>
          <w:color w:val="000000"/>
        </w:rPr>
        <w:t> </w:t>
      </w:r>
      <w:r w:rsidRPr="00151095">
        <w:rPr>
          <w:color w:val="000000"/>
        </w:rPr>
        <w:t>Assuming all payers follow the same billing policies.</w:t>
      </w:r>
    </w:p>
    <w:p w14:paraId="4983EF1E" w14:textId="01297F89" w:rsidR="008A5114" w:rsidRPr="00151095" w:rsidRDefault="008A5114" w:rsidP="008A5114">
      <w:pPr>
        <w:pStyle w:val="NormalWeb"/>
        <w:numPr>
          <w:ilvl w:val="0"/>
          <w:numId w:val="20"/>
        </w:numPr>
        <w:spacing w:before="0" w:beforeAutospacing="0"/>
        <w:rPr>
          <w:color w:val="000000"/>
        </w:rPr>
      </w:pPr>
      <w:r w:rsidRPr="00151095">
        <w:rPr>
          <w:rStyle w:val="Strong"/>
          <w:color w:val="000000"/>
        </w:rPr>
        <w:t>Compliance Tip:</w:t>
      </w:r>
      <w:r w:rsidRPr="00151095">
        <w:rPr>
          <w:rStyle w:val="apple-converted-space"/>
          <w:color w:val="000000"/>
        </w:rPr>
        <w:t> </w:t>
      </w:r>
      <w:r w:rsidRPr="00151095">
        <w:rPr>
          <w:color w:val="000000"/>
        </w:rPr>
        <w:t>Check payer contracts and coverage policies for bundling rules, time units, or modifier usage.</w:t>
      </w:r>
    </w:p>
    <w:p w14:paraId="657929CA" w14:textId="77777777" w:rsidR="008A5114" w:rsidRPr="00151095" w:rsidRDefault="008A5114" w:rsidP="008A5114">
      <w:pPr>
        <w:pStyle w:val="Heading2"/>
        <w:spacing w:before="0" w:line="240" w:lineRule="auto"/>
        <w:rPr>
          <w:color w:val="000000"/>
          <w:sz w:val="24"/>
          <w:szCs w:val="24"/>
        </w:rPr>
      </w:pPr>
      <w:r w:rsidRPr="00151095">
        <w:rPr>
          <w:rFonts w:ascii="Apple Color Emoji" w:hAnsi="Apple Color Emoji" w:cs="Apple Color Emoji"/>
          <w:color w:val="000000"/>
          <w:sz w:val="24"/>
          <w:szCs w:val="24"/>
        </w:rPr>
        <w:t>✅</w:t>
      </w:r>
      <w:r w:rsidRPr="00151095">
        <w:rPr>
          <w:rStyle w:val="apple-converted-space"/>
          <w:color w:val="000000"/>
          <w:sz w:val="24"/>
          <w:szCs w:val="24"/>
        </w:rPr>
        <w:t> </w:t>
      </w:r>
      <w:r w:rsidRPr="00151095">
        <w:rPr>
          <w:rStyle w:val="Strong"/>
          <w:b/>
          <w:bCs/>
          <w:color w:val="000000"/>
          <w:sz w:val="24"/>
          <w:szCs w:val="24"/>
        </w:rPr>
        <w:t>Best Practices to Stay Audit-Ready</w:t>
      </w:r>
    </w:p>
    <w:p w14:paraId="744506B1" w14:textId="77777777" w:rsidR="008A5114" w:rsidRPr="00151095" w:rsidRDefault="008A5114" w:rsidP="008A5114">
      <w:pPr>
        <w:pStyle w:val="NormalWeb"/>
        <w:numPr>
          <w:ilvl w:val="0"/>
          <w:numId w:val="21"/>
        </w:numPr>
        <w:spacing w:before="0" w:beforeAutospacing="0"/>
        <w:rPr>
          <w:color w:val="000000"/>
        </w:rPr>
      </w:pPr>
      <w:r w:rsidRPr="00151095">
        <w:rPr>
          <w:color w:val="000000"/>
        </w:rPr>
        <w:t>Perform regular internal audits.</w:t>
      </w:r>
    </w:p>
    <w:p w14:paraId="171EAC1D" w14:textId="77777777" w:rsidR="008A5114" w:rsidRPr="00151095" w:rsidRDefault="008A5114" w:rsidP="008A5114">
      <w:pPr>
        <w:pStyle w:val="NormalWeb"/>
        <w:numPr>
          <w:ilvl w:val="0"/>
          <w:numId w:val="21"/>
        </w:numPr>
        <w:spacing w:before="0" w:beforeAutospacing="0"/>
        <w:rPr>
          <w:color w:val="000000"/>
        </w:rPr>
      </w:pPr>
      <w:r w:rsidRPr="00151095">
        <w:rPr>
          <w:color w:val="000000"/>
        </w:rPr>
        <w:t>Use checklists for anesthesia documentation.</w:t>
      </w:r>
    </w:p>
    <w:p w14:paraId="0EBD9919" w14:textId="77777777" w:rsidR="008A5114" w:rsidRPr="00151095" w:rsidRDefault="008A5114" w:rsidP="008A5114">
      <w:pPr>
        <w:pStyle w:val="NormalWeb"/>
        <w:numPr>
          <w:ilvl w:val="0"/>
          <w:numId w:val="21"/>
        </w:numPr>
        <w:spacing w:before="0" w:beforeAutospacing="0"/>
        <w:rPr>
          <w:color w:val="000000"/>
        </w:rPr>
      </w:pPr>
      <w:r w:rsidRPr="00151095">
        <w:rPr>
          <w:color w:val="000000"/>
        </w:rPr>
        <w:t>Provide coding education to providers and billing staff.</w:t>
      </w:r>
    </w:p>
    <w:p w14:paraId="1AA70F47" w14:textId="77777777" w:rsidR="008A5114" w:rsidRPr="00151095" w:rsidRDefault="008A5114" w:rsidP="008A5114">
      <w:pPr>
        <w:pStyle w:val="NormalWeb"/>
        <w:numPr>
          <w:ilvl w:val="0"/>
          <w:numId w:val="21"/>
        </w:numPr>
        <w:spacing w:before="0" w:beforeAutospacing="0"/>
        <w:rPr>
          <w:color w:val="000000"/>
        </w:rPr>
      </w:pPr>
      <w:r w:rsidRPr="00151095">
        <w:rPr>
          <w:color w:val="000000"/>
        </w:rPr>
        <w:t>Keep quick references updated with the latest CPT and ICD-10-CM changes.</w:t>
      </w:r>
    </w:p>
    <w:p w14:paraId="1601DD4E" w14:textId="77777777" w:rsidR="008A5114" w:rsidRPr="00151095" w:rsidRDefault="008A5114" w:rsidP="008A5114">
      <w:pPr>
        <w:pStyle w:val="NormalWeb"/>
        <w:numPr>
          <w:ilvl w:val="0"/>
          <w:numId w:val="21"/>
        </w:numPr>
        <w:spacing w:before="0" w:beforeAutospacing="0"/>
        <w:rPr>
          <w:color w:val="000000"/>
        </w:rPr>
      </w:pPr>
      <w:r w:rsidRPr="00151095">
        <w:rPr>
          <w:color w:val="000000"/>
        </w:rPr>
        <w:t>Document medical necessity and time accurately — every time.</w:t>
      </w:r>
    </w:p>
    <w:p w14:paraId="2D280544" w14:textId="77777777" w:rsidR="008A5114" w:rsidRPr="008A5114" w:rsidRDefault="008A5114" w:rsidP="008A5114">
      <w:pPr>
        <w:spacing w:after="0" w:line="240" w:lineRule="auto"/>
        <w:rPr>
          <w:rFonts w:eastAsia="Times New Roman" w:cs="Times New Roman"/>
          <w:color w:val="001D35"/>
          <w:sz w:val="24"/>
          <w:szCs w:val="24"/>
        </w:rPr>
      </w:pPr>
    </w:p>
    <w:p w14:paraId="0ABBA293" w14:textId="238BC081" w:rsidR="008A5114" w:rsidRPr="009F44FB" w:rsidRDefault="009F44FB" w:rsidP="008A5114">
      <w:pPr>
        <w:pStyle w:val="ListBullet"/>
        <w:numPr>
          <w:ilvl w:val="0"/>
          <w:numId w:val="0"/>
        </w:numPr>
        <w:tabs>
          <w:tab w:val="center" w:pos="4500"/>
        </w:tabs>
        <w:ind w:left="360"/>
        <w:rPr>
          <w:sz w:val="20"/>
          <w:szCs w:val="20"/>
        </w:rPr>
      </w:pPr>
      <w:r w:rsidRPr="009F44FB">
        <w:rPr>
          <w:sz w:val="20"/>
          <w:szCs w:val="20"/>
        </w:rPr>
        <w:t>Committed to clarity in anesthesia coding,</w:t>
      </w:r>
    </w:p>
    <w:p w14:paraId="0E7D2B3A" w14:textId="48BE6458" w:rsidR="009F44FB" w:rsidRPr="009F44FB" w:rsidRDefault="009F44FB" w:rsidP="008A5114">
      <w:pPr>
        <w:pStyle w:val="ListBullet"/>
        <w:numPr>
          <w:ilvl w:val="0"/>
          <w:numId w:val="0"/>
        </w:numPr>
        <w:tabs>
          <w:tab w:val="center" w:pos="4500"/>
        </w:tabs>
        <w:ind w:left="360"/>
        <w:rPr>
          <w:sz w:val="20"/>
          <w:szCs w:val="20"/>
        </w:rPr>
      </w:pPr>
      <w:r w:rsidRPr="009F44FB">
        <w:rPr>
          <w:sz w:val="20"/>
          <w:szCs w:val="20"/>
        </w:rPr>
        <w:t>Dianne C. Moseley, CPC, CPMA, CPCO</w:t>
      </w:r>
    </w:p>
    <w:p w14:paraId="3712D418" w14:textId="2B8281E8" w:rsidR="009F44FB" w:rsidRPr="009F44FB" w:rsidRDefault="009F44FB" w:rsidP="008A5114">
      <w:pPr>
        <w:pStyle w:val="ListBullet"/>
        <w:numPr>
          <w:ilvl w:val="0"/>
          <w:numId w:val="0"/>
        </w:numPr>
        <w:tabs>
          <w:tab w:val="center" w:pos="4500"/>
        </w:tabs>
        <w:ind w:left="360"/>
        <w:rPr>
          <w:sz w:val="20"/>
          <w:szCs w:val="20"/>
        </w:rPr>
      </w:pPr>
      <w:r w:rsidRPr="009F44FB">
        <w:rPr>
          <w:sz w:val="20"/>
          <w:szCs w:val="20"/>
        </w:rPr>
        <w:t>Editor</w:t>
      </w:r>
      <w:r>
        <w:rPr>
          <w:sz w:val="20"/>
          <w:szCs w:val="20"/>
        </w:rPr>
        <w:t>,</w:t>
      </w:r>
      <w:r w:rsidRPr="009F44FB">
        <w:rPr>
          <w:sz w:val="20"/>
          <w:szCs w:val="20"/>
        </w:rPr>
        <w:t xml:space="preserve"> </w:t>
      </w:r>
      <w:r w:rsidRPr="009F44FB">
        <w:rPr>
          <w:i/>
          <w:iCs/>
          <w:sz w:val="20"/>
          <w:szCs w:val="20"/>
        </w:rPr>
        <w:t>In the Zone</w:t>
      </w:r>
    </w:p>
    <w:sectPr w:rsidR="009F44FB" w:rsidRPr="009F44FB"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 w:name="Apple Color Emoji">
    <w:panose1 w:val="00000000000000000000"/>
    <w:charset w:val="00"/>
    <w:family w:val="auto"/>
    <w:pitch w:val="variable"/>
    <w:sig w:usb0="00000003" w:usb1="18000000" w:usb2="14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C004EA58"/>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2BD4086"/>
    <w:multiLevelType w:val="multilevel"/>
    <w:tmpl w:val="375066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1940395"/>
    <w:multiLevelType w:val="multilevel"/>
    <w:tmpl w:val="2ADA5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2405B8E"/>
    <w:multiLevelType w:val="multilevel"/>
    <w:tmpl w:val="227E9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07C7809"/>
    <w:multiLevelType w:val="multilevel"/>
    <w:tmpl w:val="A4B09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2D147E4"/>
    <w:multiLevelType w:val="hybridMultilevel"/>
    <w:tmpl w:val="0FD608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A6C07AA"/>
    <w:multiLevelType w:val="multilevel"/>
    <w:tmpl w:val="49605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BA90754"/>
    <w:multiLevelType w:val="hybridMultilevel"/>
    <w:tmpl w:val="246247C8"/>
    <w:lvl w:ilvl="0" w:tplc="93C4431E">
      <w:numFmt w:val="bullet"/>
      <w:lvlText w:val="-"/>
      <w:lvlJc w:val="left"/>
      <w:pPr>
        <w:ind w:left="420" w:hanging="360"/>
      </w:pPr>
      <w:rPr>
        <w:rFonts w:ascii="Cambria" w:eastAsiaTheme="minorEastAsia" w:hAnsi="Cambria" w:cstheme="minorBidi"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6" w15:restartNumberingAfterBreak="0">
    <w:nsid w:val="429750B7"/>
    <w:multiLevelType w:val="multilevel"/>
    <w:tmpl w:val="84B8F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7D20A2A"/>
    <w:multiLevelType w:val="multilevel"/>
    <w:tmpl w:val="4964F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8731C6B"/>
    <w:multiLevelType w:val="multilevel"/>
    <w:tmpl w:val="F38E1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FEB4330"/>
    <w:multiLevelType w:val="multilevel"/>
    <w:tmpl w:val="7518A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33841B1"/>
    <w:multiLevelType w:val="hybridMultilevel"/>
    <w:tmpl w:val="05B67360"/>
    <w:lvl w:ilvl="0" w:tplc="D304BF0E">
      <w:start w:val="8"/>
      <w:numFmt w:val="decimal"/>
      <w:lvlText w:val="%1"/>
      <w:lvlJc w:val="left"/>
      <w:pPr>
        <w:ind w:left="720" w:hanging="360"/>
      </w:pPr>
      <w:rPr>
        <w:rFonts w:hint="default"/>
        <w:b/>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B312398"/>
    <w:multiLevelType w:val="multilevel"/>
    <w:tmpl w:val="6456C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C9B7477"/>
    <w:multiLevelType w:val="multilevel"/>
    <w:tmpl w:val="B6A67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E8F34E7"/>
    <w:multiLevelType w:val="multilevel"/>
    <w:tmpl w:val="9740E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8D37A14"/>
    <w:multiLevelType w:val="multilevel"/>
    <w:tmpl w:val="40DCB1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9032917"/>
    <w:multiLevelType w:val="multilevel"/>
    <w:tmpl w:val="0AA24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5590845">
    <w:abstractNumId w:val="8"/>
  </w:num>
  <w:num w:numId="2" w16cid:durableId="1533692668">
    <w:abstractNumId w:val="6"/>
  </w:num>
  <w:num w:numId="3" w16cid:durableId="856582636">
    <w:abstractNumId w:val="5"/>
  </w:num>
  <w:num w:numId="4" w16cid:durableId="990450090">
    <w:abstractNumId w:val="4"/>
  </w:num>
  <w:num w:numId="5" w16cid:durableId="2057000584">
    <w:abstractNumId w:val="7"/>
  </w:num>
  <w:num w:numId="6" w16cid:durableId="1637759699">
    <w:abstractNumId w:val="3"/>
  </w:num>
  <w:num w:numId="7" w16cid:durableId="6180299">
    <w:abstractNumId w:val="2"/>
  </w:num>
  <w:num w:numId="8" w16cid:durableId="720207775">
    <w:abstractNumId w:val="1"/>
  </w:num>
  <w:num w:numId="9" w16cid:durableId="971518310">
    <w:abstractNumId w:val="0"/>
  </w:num>
  <w:num w:numId="10" w16cid:durableId="1405102340">
    <w:abstractNumId w:val="15"/>
  </w:num>
  <w:num w:numId="11" w16cid:durableId="1337808844">
    <w:abstractNumId w:val="13"/>
  </w:num>
  <w:num w:numId="12" w16cid:durableId="1481115567">
    <w:abstractNumId w:val="20"/>
  </w:num>
  <w:num w:numId="13" w16cid:durableId="1037244217">
    <w:abstractNumId w:val="16"/>
  </w:num>
  <w:num w:numId="14" w16cid:durableId="518272537">
    <w:abstractNumId w:val="9"/>
  </w:num>
  <w:num w:numId="15" w16cid:durableId="1813864212">
    <w:abstractNumId w:val="23"/>
  </w:num>
  <w:num w:numId="16" w16cid:durableId="1486362875">
    <w:abstractNumId w:val="18"/>
  </w:num>
  <w:num w:numId="17" w16cid:durableId="2055613027">
    <w:abstractNumId w:val="10"/>
  </w:num>
  <w:num w:numId="18" w16cid:durableId="434326490">
    <w:abstractNumId w:val="17"/>
  </w:num>
  <w:num w:numId="19" w16cid:durableId="18435856">
    <w:abstractNumId w:val="12"/>
  </w:num>
  <w:num w:numId="20" w16cid:durableId="377167666">
    <w:abstractNumId w:val="22"/>
  </w:num>
  <w:num w:numId="21" w16cid:durableId="1525483045">
    <w:abstractNumId w:val="25"/>
  </w:num>
  <w:num w:numId="22" w16cid:durableId="1646351989">
    <w:abstractNumId w:val="24"/>
  </w:num>
  <w:num w:numId="23" w16cid:durableId="1933510967">
    <w:abstractNumId w:val="11"/>
  </w:num>
  <w:num w:numId="24" w16cid:durableId="1045177424">
    <w:abstractNumId w:val="14"/>
  </w:num>
  <w:num w:numId="25" w16cid:durableId="1854027045">
    <w:abstractNumId w:val="21"/>
  </w:num>
  <w:num w:numId="26" w16cid:durableId="20094231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5"/>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25C26"/>
    <w:rsid w:val="00034616"/>
    <w:rsid w:val="0006063C"/>
    <w:rsid w:val="000A322A"/>
    <w:rsid w:val="0015074B"/>
    <w:rsid w:val="00151095"/>
    <w:rsid w:val="00240553"/>
    <w:rsid w:val="00244611"/>
    <w:rsid w:val="0029639D"/>
    <w:rsid w:val="00296CAC"/>
    <w:rsid w:val="002C48EC"/>
    <w:rsid w:val="0031356E"/>
    <w:rsid w:val="00326F90"/>
    <w:rsid w:val="003A3CBD"/>
    <w:rsid w:val="003B2D6E"/>
    <w:rsid w:val="005C2036"/>
    <w:rsid w:val="006D1608"/>
    <w:rsid w:val="00754DB5"/>
    <w:rsid w:val="007C7F05"/>
    <w:rsid w:val="00892139"/>
    <w:rsid w:val="008A05D0"/>
    <w:rsid w:val="008A5114"/>
    <w:rsid w:val="008E13E2"/>
    <w:rsid w:val="009337FF"/>
    <w:rsid w:val="009D3684"/>
    <w:rsid w:val="009F44FB"/>
    <w:rsid w:val="00A05DC2"/>
    <w:rsid w:val="00A10DD4"/>
    <w:rsid w:val="00A250E3"/>
    <w:rsid w:val="00AA1D8D"/>
    <w:rsid w:val="00B47730"/>
    <w:rsid w:val="00CB0664"/>
    <w:rsid w:val="00DE4BE0"/>
    <w:rsid w:val="00E31E15"/>
    <w:rsid w:val="00E435CA"/>
    <w:rsid w:val="00E720D2"/>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118F1A9"/>
  <w14:defaultImageDpi w14:val="300"/>
  <w15:docId w15:val="{BE298378-3B30-6E4C-87E3-670F99FBFE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vkekvd">
    <w:name w:val="vkekvd"/>
    <w:basedOn w:val="DefaultParagraphFont"/>
    <w:rsid w:val="008A5114"/>
  </w:style>
  <w:style w:type="character" w:customStyle="1" w:styleId="t286pc">
    <w:name w:val="t286pc"/>
    <w:basedOn w:val="DefaultParagraphFont"/>
    <w:rsid w:val="008A5114"/>
  </w:style>
  <w:style w:type="character" w:customStyle="1" w:styleId="apple-converted-space">
    <w:name w:val="apple-converted-space"/>
    <w:basedOn w:val="DefaultParagraphFont"/>
    <w:rsid w:val="008A5114"/>
  </w:style>
  <w:style w:type="paragraph" w:styleId="NormalWeb">
    <w:name w:val="Normal (Web)"/>
    <w:basedOn w:val="Normal"/>
    <w:uiPriority w:val="99"/>
    <w:unhideWhenUsed/>
    <w:rsid w:val="008A511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hitespace-normal">
    <w:name w:val="whitespace-normal"/>
    <w:basedOn w:val="DefaultParagraphFont"/>
    <w:rsid w:val="008A5114"/>
  </w:style>
  <w:style w:type="character" w:customStyle="1" w:styleId="text-xs">
    <w:name w:val="text-xs"/>
    <w:basedOn w:val="DefaultParagraphFont"/>
    <w:rsid w:val="00DE4B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1851</Words>
  <Characters>10553</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12380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Dianne Moseley</cp:lastModifiedBy>
  <cp:revision>2</cp:revision>
  <cp:lastPrinted>2025-10-16T19:19:00Z</cp:lastPrinted>
  <dcterms:created xsi:type="dcterms:W3CDTF">2025-11-15T17:28:00Z</dcterms:created>
  <dcterms:modified xsi:type="dcterms:W3CDTF">2025-11-15T17:28:00Z</dcterms:modified>
  <cp:category/>
</cp:coreProperties>
</file>