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22BF4" w14:textId="22EE3AD8" w:rsidR="00A06221" w:rsidRPr="00F56362" w:rsidRDefault="00A06221" w:rsidP="00164006">
      <w:pPr>
        <w:spacing w:after="0" w:line="240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F56362">
        <w:rPr>
          <w:rFonts w:ascii="Arial" w:hAnsi="Arial" w:cs="Arial"/>
          <w:sz w:val="21"/>
          <w:szCs w:val="21"/>
          <w:shd w:val="clear" w:color="auto" w:fill="FFFFFF"/>
        </w:rPr>
        <w:t>Genicular Nerve Block</w:t>
      </w:r>
      <w:r w:rsidR="00207577" w:rsidRPr="00F56362">
        <w:rPr>
          <w:rFonts w:ascii="Arial" w:hAnsi="Arial" w:cs="Arial"/>
          <w:sz w:val="21"/>
          <w:szCs w:val="21"/>
          <w:shd w:val="clear" w:color="auto" w:fill="FFFFFF"/>
        </w:rPr>
        <w:t>:  Understanding</w:t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 xml:space="preserve"> CPT 64454</w:t>
      </w:r>
    </w:p>
    <w:p w14:paraId="14695379" w14:textId="77777777" w:rsidR="00A06221" w:rsidRPr="00F56362" w:rsidRDefault="00A06221" w:rsidP="00164006">
      <w:pPr>
        <w:spacing w:after="0" w:line="240" w:lineRule="auto"/>
        <w:rPr>
          <w:rFonts w:ascii="Arial" w:hAnsi="Arial" w:cs="Arial"/>
          <w:sz w:val="21"/>
          <w:szCs w:val="21"/>
          <w:shd w:val="clear" w:color="auto" w:fill="FFFFFF"/>
        </w:rPr>
      </w:pPr>
    </w:p>
    <w:p w14:paraId="29418774" w14:textId="0BC9F099" w:rsidR="00164006" w:rsidRPr="00F56362" w:rsidRDefault="00164006" w:rsidP="00164006">
      <w:pPr>
        <w:spacing w:after="0" w:line="240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F56362">
        <w:rPr>
          <w:rFonts w:ascii="Arial" w:hAnsi="Arial" w:cs="Arial"/>
          <w:sz w:val="21"/>
          <w:szCs w:val="21"/>
          <w:shd w:val="clear" w:color="auto" w:fill="FFFFFF"/>
        </w:rPr>
        <w:t>A genicular nerve block (CPT 64454) is a minimally invasive procedure for chronic knee pain, particularly from osteoarthritis or after knee replacement surgery. It involves injecting a local anesthetic near the genicular nerves - a network of sensory nerves that transmit pain signals from the knee joint to the brain.</w:t>
      </w:r>
      <w:r w:rsidRPr="00F56362">
        <w:rPr>
          <w:rStyle w:val="white-space-pre"/>
          <w:rFonts w:ascii="Arial" w:hAnsi="Arial" w:cs="Arial"/>
          <w:sz w:val="21"/>
          <w:szCs w:val="21"/>
        </w:rPr>
        <w:t xml:space="preserve"> </w:t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>The three primary targets are:</w:t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>Superior lateral vehicular nerve (SLGN)</w:t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>Superior medial vehicular nerve (SMGN)</w:t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>Inferior medial vehicular nerve (IMGN)</w:t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</w:rPr>
        <w:br/>
      </w:r>
      <w:r w:rsidRPr="00F56362">
        <w:rPr>
          <w:rFonts w:ascii="Arial" w:hAnsi="Arial" w:cs="Arial"/>
          <w:sz w:val="21"/>
          <w:szCs w:val="21"/>
          <w:shd w:val="clear" w:color="auto" w:fill="FFFFFF"/>
        </w:rPr>
        <w:t>A VI block (vastus intermedius) is a specific type of injection that can be included in a more comprehensive genicular nerve block to treat knee pain. A standard genicular nerve block target three main genicular nerves, but advanced versions may include the VI for broader pain coverage.</w:t>
      </w:r>
    </w:p>
    <w:p w14:paraId="187CF22B" w14:textId="77777777" w:rsidR="00164006" w:rsidRDefault="00164006" w:rsidP="00164006">
      <w:pPr>
        <w:spacing w:after="0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2AEFCA7C" w14:textId="77777777" w:rsidR="00164006" w:rsidRDefault="00164006" w:rsidP="00164006">
      <w:pPr>
        <w:spacing w:after="0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12361E95" w14:textId="77777777" w:rsidR="00164006" w:rsidRDefault="00164006" w:rsidP="00164006">
      <w:pPr>
        <w:spacing w:after="0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50AE5396" w14:textId="69D7DFE4" w:rsidR="00164006" w:rsidRDefault="00164006" w:rsidP="00164006">
      <w:pPr>
        <w:spacing w:after="0" w:line="240" w:lineRule="auto"/>
        <w:jc w:val="center"/>
      </w:pPr>
      <w:r w:rsidRPr="00164006">
        <w:rPr>
          <w:noProof/>
        </w:rPr>
        <w:drawing>
          <wp:inline distT="0" distB="0" distL="0" distR="0" wp14:anchorId="19B52EEF" wp14:editId="36C128E1">
            <wp:extent cx="3355631" cy="5033450"/>
            <wp:effectExtent l="0" t="0" r="0" b="0"/>
            <wp:docPr id="14305682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56822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77618" cy="506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4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06"/>
    <w:rsid w:val="00160909"/>
    <w:rsid w:val="00164006"/>
    <w:rsid w:val="00207577"/>
    <w:rsid w:val="00244611"/>
    <w:rsid w:val="002B7B8B"/>
    <w:rsid w:val="00A06221"/>
    <w:rsid w:val="00F5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A50932"/>
  <w15:chartTrackingRefBased/>
  <w15:docId w15:val="{513C0837-6DEE-FB4F-8D10-9DD674610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40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0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0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0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0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0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0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0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0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0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0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0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0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0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0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0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0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0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0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4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0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4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0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40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0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40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0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0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006"/>
    <w:rPr>
      <w:b/>
      <w:bCs/>
      <w:smallCaps/>
      <w:color w:val="0F4761" w:themeColor="accent1" w:themeShade="BF"/>
      <w:spacing w:val="5"/>
    </w:rPr>
  </w:style>
  <w:style w:type="character" w:customStyle="1" w:styleId="white-space-pre">
    <w:name w:val="white-space-pre"/>
    <w:basedOn w:val="DefaultParagraphFont"/>
    <w:rsid w:val="00164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Moseley</dc:creator>
  <cp:keywords/>
  <dc:description/>
  <cp:lastModifiedBy>Dianne Moseley</cp:lastModifiedBy>
  <cp:revision>5</cp:revision>
  <cp:lastPrinted>2025-08-28T21:11:00Z</cp:lastPrinted>
  <dcterms:created xsi:type="dcterms:W3CDTF">2025-08-28T21:08:00Z</dcterms:created>
  <dcterms:modified xsi:type="dcterms:W3CDTF">2025-11-15T19:51:00Z</dcterms:modified>
</cp:coreProperties>
</file>